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1"/>
        <w:tblW w:w="0" w:type="auto"/>
        <w:tblInd w:w="0" w:type="dxa"/>
        <w:tblLayout w:type="autofit"/>
        <w:tblCellMar>
          <w:top w:w="0" w:type="dxa"/>
          <w:left w:w="108" w:type="dxa"/>
          <w:bottom w:w="0" w:type="dxa"/>
          <w:right w:w="108" w:type="dxa"/>
        </w:tblCellMar>
      </w:tblPr>
      <w:tblGrid>
        <w:gridCol w:w="9173"/>
      </w:tblGrid>
      <w:tr w14:paraId="7A03A0B0">
        <w:tblPrEx>
          <w:tblCellMar>
            <w:top w:w="0" w:type="dxa"/>
            <w:left w:w="108" w:type="dxa"/>
            <w:bottom w:w="0" w:type="dxa"/>
            <w:right w:w="108" w:type="dxa"/>
          </w:tblCellMar>
        </w:tblPrEx>
        <w:trPr>
          <w:trHeight w:val="1085" w:hRule="atLeast"/>
        </w:trPr>
        <w:tc>
          <w:tcPr>
            <w:tcW w:w="9173" w:type="dxa"/>
            <w:noWrap w:val="0"/>
            <w:vAlign w:val="top"/>
          </w:tcPr>
          <w:p w14:paraId="015CEF48">
            <w:pPr>
              <w:spacing w:line="360" w:lineRule="auto"/>
              <w:jc w:val="center"/>
              <w:rPr>
                <w:rFonts w:ascii="黑体" w:hAnsi="宋体" w:eastAsia="黑体"/>
                <w:spacing w:val="20"/>
                <w:w w:val="105"/>
                <w:sz w:val="48"/>
                <w:szCs w:val="48"/>
              </w:rPr>
            </w:pPr>
            <w:bookmarkStart w:id="1" w:name="_GoBack"/>
            <w:bookmarkEnd w:id="1"/>
            <w:r>
              <w:rPr>
                <w:rFonts w:ascii="黑体" w:hAnsi="宋体" w:eastAsia="黑体"/>
                <w:b/>
                <w:sz w:val="48"/>
                <w:szCs w:val="48"/>
              </w:rPr>
              <mc:AlternateContent>
                <mc:Choice Requires="wps">
                  <w:drawing>
                    <wp:anchor distT="0" distB="0" distL="114300" distR="114300" simplePos="0" relativeHeight="251659264" behindDoc="0" locked="0" layoutInCell="1" allowOverlap="1">
                      <wp:simplePos x="0" y="0"/>
                      <wp:positionH relativeFrom="column">
                        <wp:posOffset>52705</wp:posOffset>
                      </wp:positionH>
                      <wp:positionV relativeFrom="paragraph">
                        <wp:posOffset>515620</wp:posOffset>
                      </wp:positionV>
                      <wp:extent cx="5579745" cy="0"/>
                      <wp:effectExtent l="0" t="7620" r="1905" b="1143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flipV="1">
                                <a:off x="0" y="0"/>
                                <a:ext cx="5200650" cy="1905"/>
                              </a:xfrm>
                              <a:prstGeom prst="line">
                                <a:avLst/>
                              </a:prstGeom>
                              <a:noFill/>
                              <a:ln w="15875">
                                <a:solidFill>
                                  <a:srgbClr val="000000"/>
                                </a:solidFill>
                                <a:round/>
                              </a:ln>
                              <a:effectLst/>
                            </wps:spPr>
                            <wps:bodyPr/>
                          </wps:wsp>
                        </a:graphicData>
                      </a:graphic>
                    </wp:anchor>
                  </w:drawing>
                </mc:Choice>
                <mc:Fallback>
                  <w:pict>
                    <v:line id="_x0000_s1026" o:spid="_x0000_s1026" o:spt="20" style="position:absolute;left:0pt;flip:y;margin-left:4.15pt;margin-top:40.6pt;height:0pt;width:439.35pt;z-index:251659264;mso-width-relative:page;mso-height-relative:page;" filled="f" stroked="t" coordsize="21600,21600" o:gfxdata="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P2HHavUAAAABwEAAA8AAAAAAAAAAQAgAAAAIgAAAGRycy9kb3ducmV2LnhtbFBLAQIUABQAAAAI&#10;AIdO4kAx0EFi8QEAAMYDAAAOAAAAAAAAAAEAIAAAACMBAABkcnMvZTJvRG9jLnhtbFBLBQYAAAAA&#10;BgAGAFkBAACGBQAAAAA=&#10;">
                      <v:fill on="f" focussize="0,0"/>
                      <v:stroke weight="1.25pt" color="#000000" joinstyle="round"/>
                      <v:imagedata o:title=""/>
                      <o:lock v:ext="edit" aspectratio="f"/>
                    </v:line>
                  </w:pict>
                </mc:Fallback>
              </mc:AlternateContent>
            </w:r>
            <w:r>
              <w:rPr>
                <w:rFonts w:hint="eastAsia" w:ascii="黑体" w:hAnsi="宋体" w:eastAsia="黑体"/>
                <w:spacing w:val="20"/>
                <w:w w:val="105"/>
                <w:sz w:val="48"/>
                <w:szCs w:val="48"/>
              </w:rPr>
              <w:t>产品质量监督抽查实施细则</w:t>
            </w:r>
          </w:p>
        </w:tc>
      </w:tr>
    </w:tbl>
    <w:p w14:paraId="66AC7D6C">
      <w:pPr>
        <w:spacing w:line="440" w:lineRule="exact"/>
        <w:jc w:val="center"/>
        <w:rPr>
          <w:rFonts w:eastAsia="黑体"/>
          <w:sz w:val="52"/>
          <w:szCs w:val="52"/>
        </w:rPr>
      </w:pPr>
    </w:p>
    <w:p w14:paraId="1716E5BB">
      <w:pPr>
        <w:spacing w:line="440" w:lineRule="exact"/>
        <w:jc w:val="center"/>
        <w:rPr>
          <w:rFonts w:eastAsia="黑体"/>
          <w:sz w:val="32"/>
        </w:rPr>
      </w:pPr>
    </w:p>
    <w:p w14:paraId="5649DF0C">
      <w:pPr>
        <w:spacing w:line="440" w:lineRule="exact"/>
        <w:jc w:val="center"/>
        <w:rPr>
          <w:rFonts w:eastAsia="黑体"/>
          <w:sz w:val="32"/>
        </w:rPr>
      </w:pPr>
    </w:p>
    <w:p w14:paraId="258821EE">
      <w:pPr>
        <w:spacing w:line="440" w:lineRule="exact"/>
        <w:jc w:val="center"/>
        <w:rPr>
          <w:rFonts w:eastAsia="黑体"/>
          <w:sz w:val="32"/>
        </w:rPr>
      </w:pPr>
    </w:p>
    <w:p w14:paraId="282109C9">
      <w:pPr>
        <w:spacing w:line="480" w:lineRule="exact"/>
        <w:jc w:val="both"/>
        <w:rPr>
          <w:rFonts w:eastAsia="黑体"/>
          <w:sz w:val="32"/>
        </w:rPr>
      </w:pPr>
    </w:p>
    <w:p w14:paraId="2C448BB0">
      <w:pPr>
        <w:spacing w:line="480" w:lineRule="exact"/>
        <w:jc w:val="center"/>
        <w:rPr>
          <w:rFonts w:eastAsia="黑体"/>
          <w:sz w:val="32"/>
        </w:rPr>
      </w:pPr>
    </w:p>
    <w:p w14:paraId="04EA63B5">
      <w:pPr>
        <w:spacing w:line="480" w:lineRule="exact"/>
        <w:jc w:val="center"/>
        <w:rPr>
          <w:rFonts w:eastAsia="黑体"/>
          <w:sz w:val="32"/>
        </w:rPr>
      </w:pPr>
    </w:p>
    <w:p w14:paraId="0A0583E1">
      <w:pPr>
        <w:spacing w:line="360" w:lineRule="auto"/>
        <w:jc w:val="center"/>
        <w:rPr>
          <w:rFonts w:hint="eastAsia" w:ascii="黑体" w:hAnsi="黑体" w:eastAsia="黑体" w:cs="黑体"/>
          <w:b/>
          <w:bCs/>
          <w:sz w:val="44"/>
          <w:szCs w:val="44"/>
        </w:rPr>
      </w:pPr>
      <w:r>
        <w:rPr>
          <w:rFonts w:hint="eastAsia" w:ascii="黑体" w:hAnsi="黑体" w:eastAsia="黑体" w:cs="黑体"/>
          <w:b/>
          <w:bCs/>
          <w:sz w:val="44"/>
          <w:szCs w:val="44"/>
          <w:lang w:eastAsia="zh-CN"/>
        </w:rPr>
        <w:t>2026</w:t>
      </w:r>
      <w:r>
        <w:rPr>
          <w:rFonts w:hint="eastAsia" w:ascii="黑体" w:hAnsi="黑体" w:eastAsia="黑体" w:cs="黑体"/>
          <w:b/>
          <w:bCs/>
          <w:sz w:val="44"/>
          <w:szCs w:val="44"/>
          <w:lang w:val="en-US" w:eastAsia="zh-CN"/>
        </w:rPr>
        <w:t>年伊宁市木器涂料产</w:t>
      </w:r>
      <w:r>
        <w:rPr>
          <w:rFonts w:hint="eastAsia" w:ascii="黑体" w:hAnsi="黑体" w:eastAsia="黑体" w:cs="黑体"/>
          <w:b/>
          <w:bCs/>
          <w:sz w:val="44"/>
          <w:szCs w:val="44"/>
        </w:rPr>
        <w:t>品质量监督抽查实施细则</w:t>
      </w:r>
    </w:p>
    <w:p w14:paraId="293FD9C4">
      <w:pPr>
        <w:spacing w:line="440" w:lineRule="exact"/>
        <w:jc w:val="center"/>
        <w:rPr>
          <w:rFonts w:eastAsia="黑体"/>
          <w:sz w:val="32"/>
        </w:rPr>
      </w:pPr>
    </w:p>
    <w:p w14:paraId="5CCE0918">
      <w:pPr>
        <w:spacing w:line="440" w:lineRule="exact"/>
        <w:jc w:val="center"/>
        <w:rPr>
          <w:rFonts w:eastAsia="黑体"/>
          <w:sz w:val="32"/>
        </w:rPr>
      </w:pPr>
    </w:p>
    <w:p w14:paraId="1E6D22D6">
      <w:pPr>
        <w:spacing w:line="440" w:lineRule="exact"/>
        <w:jc w:val="center"/>
        <w:rPr>
          <w:rFonts w:eastAsia="黑体"/>
          <w:sz w:val="32"/>
        </w:rPr>
      </w:pPr>
    </w:p>
    <w:p w14:paraId="65309A2D">
      <w:pPr>
        <w:spacing w:line="440" w:lineRule="exact"/>
        <w:jc w:val="center"/>
        <w:rPr>
          <w:rFonts w:eastAsia="黑体"/>
          <w:sz w:val="32"/>
        </w:rPr>
      </w:pPr>
    </w:p>
    <w:p w14:paraId="23223600">
      <w:pPr>
        <w:spacing w:line="440" w:lineRule="exact"/>
        <w:rPr>
          <w:rFonts w:eastAsia="黑体"/>
          <w:sz w:val="32"/>
        </w:rPr>
      </w:pPr>
    </w:p>
    <w:p w14:paraId="00C5BCFB">
      <w:pPr>
        <w:spacing w:line="440" w:lineRule="exact"/>
        <w:rPr>
          <w:rFonts w:eastAsia="黑体"/>
          <w:sz w:val="32"/>
        </w:rPr>
      </w:pPr>
    </w:p>
    <w:p w14:paraId="60C843AE">
      <w:pPr>
        <w:spacing w:line="440" w:lineRule="exact"/>
        <w:jc w:val="center"/>
        <w:rPr>
          <w:rFonts w:eastAsia="黑体"/>
          <w:sz w:val="32"/>
        </w:rPr>
      </w:pPr>
    </w:p>
    <w:p w14:paraId="37F9601B">
      <w:pPr>
        <w:spacing w:line="440" w:lineRule="exact"/>
        <w:jc w:val="center"/>
        <w:rPr>
          <w:rFonts w:eastAsia="黑体"/>
          <w:sz w:val="32"/>
        </w:rPr>
      </w:pPr>
    </w:p>
    <w:p w14:paraId="45D32E43">
      <w:pPr>
        <w:spacing w:line="440" w:lineRule="exact"/>
        <w:jc w:val="center"/>
        <w:rPr>
          <w:rFonts w:eastAsia="黑体"/>
          <w:sz w:val="32"/>
        </w:rPr>
      </w:pPr>
    </w:p>
    <w:p w14:paraId="1C5B2922">
      <w:pPr>
        <w:spacing w:line="440" w:lineRule="exact"/>
        <w:jc w:val="center"/>
        <w:rPr>
          <w:rFonts w:eastAsia="黑体"/>
          <w:sz w:val="32"/>
        </w:rPr>
      </w:pPr>
    </w:p>
    <w:p w14:paraId="78483EB6">
      <w:pPr>
        <w:spacing w:line="440" w:lineRule="exact"/>
        <w:jc w:val="center"/>
        <w:rPr>
          <w:rFonts w:eastAsia="黑体"/>
          <w:sz w:val="32"/>
        </w:rPr>
      </w:pPr>
    </w:p>
    <w:p w14:paraId="06ACB8D8">
      <w:pPr>
        <w:spacing w:line="440" w:lineRule="exact"/>
        <w:jc w:val="center"/>
        <w:rPr>
          <w:rFonts w:eastAsia="黑体"/>
          <w:sz w:val="32"/>
        </w:rPr>
      </w:pPr>
    </w:p>
    <w:p w14:paraId="69E8A55D">
      <w:pPr>
        <w:spacing w:line="440" w:lineRule="exact"/>
        <w:rPr>
          <w:rFonts w:eastAsia="黑体"/>
          <w:sz w:val="32"/>
        </w:rPr>
      </w:pPr>
    </w:p>
    <w:p w14:paraId="7C37D600">
      <w:pPr>
        <w:numPr>
          <w:ilvl w:val="0"/>
          <w:numId w:val="13"/>
        </w:numPr>
        <w:adjustRightInd w:val="0"/>
        <w:spacing w:line="480" w:lineRule="exact"/>
        <w:jc w:val="left"/>
        <w:rPr>
          <w:rFonts w:ascii="黑体" w:hAnsi="黑体" w:eastAsia="黑体" w:cs="黑体"/>
          <w:b/>
          <w:bCs/>
          <w:sz w:val="24"/>
        </w:rPr>
      </w:pPr>
      <w:r>
        <w:rPr>
          <w:rFonts w:hint="eastAsia" w:ascii="黑体" w:hAnsi="黑体" w:eastAsia="黑体" w:cs="黑体"/>
          <w:sz w:val="24"/>
        </w:rPr>
        <w:t>-</w:t>
      </w:r>
      <w:r>
        <w:rPr>
          <w:rFonts w:hint="eastAsia" w:ascii="黑体" w:hAnsi="黑体" w:eastAsia="黑体" w:cs="黑体"/>
          <w:sz w:val="24"/>
          <w:lang w:val="en-US" w:eastAsia="zh-CN"/>
        </w:rPr>
        <w:t xml:space="preserve"> </w:t>
      </w:r>
      <w:r>
        <w:rPr>
          <w:rFonts w:hint="eastAsia" w:ascii="黑体" w:hAnsi="黑体" w:eastAsia="黑体" w:cs="黑体"/>
          <w:sz w:val="24"/>
        </w:rPr>
        <w:t xml:space="preserve">发布                                        </w:t>
      </w:r>
      <w:r>
        <w:rPr>
          <w:rFonts w:hint="eastAsia" w:ascii="黑体" w:hAnsi="黑体" w:eastAsia="黑体" w:cs="黑体"/>
          <w:sz w:val="24"/>
          <w:lang w:eastAsia="zh-CN"/>
        </w:rPr>
        <w:t>2026</w:t>
      </w:r>
      <w:r>
        <w:rPr>
          <w:rFonts w:hint="eastAsia" w:ascii="黑体" w:hAnsi="黑体" w:eastAsia="黑体" w:cs="黑体"/>
          <w:sz w:val="24"/>
        </w:rPr>
        <w:t>-</w:t>
      </w:r>
      <w:r>
        <w:rPr>
          <w:rFonts w:hint="eastAsia" w:ascii="黑体" w:hAnsi="黑体" w:eastAsia="黑体" w:cs="黑体"/>
          <w:sz w:val="24"/>
          <w:lang w:val="en-US" w:eastAsia="zh-CN"/>
        </w:rPr>
        <w:t xml:space="preserve"> </w:t>
      </w:r>
      <w:r>
        <w:rPr>
          <w:rFonts w:hint="eastAsia" w:ascii="黑体" w:hAnsi="黑体" w:eastAsia="黑体" w:cs="黑体"/>
          <w:sz w:val="24"/>
        </w:rPr>
        <w:t>-</w:t>
      </w:r>
      <w:r>
        <w:rPr>
          <w:rFonts w:hint="eastAsia" w:ascii="黑体" w:hAnsi="黑体" w:eastAsia="黑体" w:cs="黑体"/>
          <w:sz w:val="24"/>
          <w:lang w:val="en-US" w:eastAsia="zh-CN"/>
        </w:rPr>
        <w:t xml:space="preserve"> </w:t>
      </w:r>
      <w:r>
        <w:rPr>
          <w:rFonts w:hint="eastAsia" w:ascii="黑体" w:hAnsi="黑体" w:eastAsia="黑体" w:cs="黑体"/>
          <w:sz w:val="24"/>
        </w:rPr>
        <w:t>实施</w:t>
      </w:r>
    </w:p>
    <w:p w14:paraId="47F41498">
      <w:pPr>
        <w:spacing w:line="440" w:lineRule="exact"/>
        <w:jc w:val="center"/>
        <w:rPr>
          <w:rFonts w:ascii="黑体" w:hAnsi="宋体" w:eastAsia="黑体" w:cs="黑体"/>
          <w:sz w:val="32"/>
          <w:szCs w:val="32"/>
        </w:rPr>
        <w:sectPr>
          <w:footerReference r:id="rId7" w:type="first"/>
          <w:headerReference r:id="rId3" w:type="default"/>
          <w:footerReference r:id="rId5" w:type="default"/>
          <w:headerReference r:id="rId4" w:type="even"/>
          <w:footerReference r:id="rId6" w:type="even"/>
          <w:pgSz w:w="11906" w:h="16838"/>
          <w:pgMar w:top="1985" w:right="1361" w:bottom="1361" w:left="1588" w:header="851" w:footer="992" w:gutter="0"/>
          <w:pgNumType w:start="1"/>
          <w:cols w:space="720" w:num="1"/>
          <w:titlePg/>
          <w:docGrid w:type="lines" w:linePitch="312" w:charSpace="0"/>
        </w:sectPr>
      </w:pPr>
      <w:r>
        <w:rPr>
          <w:rFonts w:hint="eastAsia" w:ascii="黑体" w:hAnsi="宋体" w:eastAsia="黑体" w:cs="黑体"/>
          <w:sz w:val="32"/>
          <w:szCs w:val="32"/>
          <w:lang w:val="en-US" w:eastAsia="zh-CN"/>
        </w:rPr>
        <w:t>伊宁市</w:t>
      </w:r>
      <w:r>
        <w:rPr>
          <w:rFonts w:hint="eastAsia" w:ascii="黑体" w:hAnsi="宋体" w:eastAsia="黑体" w:cs="黑体"/>
          <w:sz w:val="32"/>
          <w:szCs w:val="32"/>
        </w:rPr>
        <w:t>市场监督管理局</w:t>
      </w:r>
      <w:r>
        <w:rPr>
          <w:rFonts w:ascii="黑体" w:hAnsi="宋体" w:eastAsia="黑体" w:cs="黑体"/>
          <w:sz w:val="32"/>
          <w:szCs w:val="32"/>
        </w:rPr>
        <mc:AlternateContent>
          <mc:Choice Requires="wps">
            <w:drawing>
              <wp:anchor distT="0" distB="0" distL="114300" distR="114300" simplePos="0" relativeHeight="251660288" behindDoc="0" locked="0" layoutInCell="1" allowOverlap="1">
                <wp:simplePos x="0" y="0"/>
                <wp:positionH relativeFrom="column">
                  <wp:posOffset>-198755</wp:posOffset>
                </wp:positionH>
                <wp:positionV relativeFrom="paragraph">
                  <wp:posOffset>29845</wp:posOffset>
                </wp:positionV>
                <wp:extent cx="5831205" cy="0"/>
                <wp:effectExtent l="0" t="9525" r="7620" b="9525"/>
                <wp:wrapNone/>
                <wp:docPr id="1" name="自选图形 2"/>
                <wp:cNvGraphicFramePr/>
                <a:graphic xmlns:a="http://schemas.openxmlformats.org/drawingml/2006/main">
                  <a:graphicData uri="http://schemas.microsoft.com/office/word/2010/wordprocessingShape">
                    <wps:wsp>
                      <wps:cNvCnPr/>
                      <wps:spPr>
                        <a:xfrm>
                          <a:off x="0" y="0"/>
                          <a:ext cx="5831205" cy="0"/>
                        </a:xfrm>
                        <a:prstGeom prst="straightConnector1">
                          <a:avLst/>
                        </a:prstGeom>
                        <a:ln w="19050" cap="flat" cmpd="sng">
                          <a:solidFill>
                            <a:srgbClr val="000000"/>
                          </a:solidFill>
                          <a:prstDash val="solid"/>
                          <a:headEnd type="none" w="med" len="med"/>
                          <a:tailEnd type="none" w="med" len="med"/>
                        </a:ln>
                      </wps:spPr>
                      <wps:bodyPr/>
                    </wps:wsp>
                  </a:graphicData>
                </a:graphic>
              </wp:anchor>
            </w:drawing>
          </mc:Choice>
          <mc:Fallback>
            <w:pict>
              <v:shape id="自选图形 2" o:spid="_x0000_s1026" o:spt="32" type="#_x0000_t32" style="position:absolute;left:0pt;margin-left:-15.65pt;margin-top:2.35pt;height:0pt;width:459.15pt;z-index:251660288;mso-width-relative:page;mso-height-relative:page;" filled="f" stroked="t" coordsize="21600,21600" o:gfxdata="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J3lvSvTAAAABwEAAA8AAAAAAAAAAQAgAAAAIgAAAGRycy9kb3ducmV2LnhtbFBLAQIUABQA&#10;AAAIAIdO4kB40tbg9QEAAOQDAAAOAAAAAAAAAAEAIAAAACIBAABkcnMvZTJvRG9jLnhtbFBLBQYA&#10;AAAABgAGAFkBAACJBQAAAAA=&#10;">
                <v:fill on="f" focussize="0,0"/>
                <v:stroke weight="1.5pt" color="#000000" joinstyle="round"/>
                <v:imagedata o:title=""/>
                <o:lock v:ext="edit" aspectratio="f"/>
              </v:shape>
            </w:pict>
          </mc:Fallback>
        </mc:AlternateContent>
      </w:r>
    </w:p>
    <w:p w14:paraId="0D603B79">
      <w:pPr>
        <w:spacing w:line="360" w:lineRule="auto"/>
        <w:jc w:val="center"/>
        <w:rPr>
          <w:rFonts w:hint="eastAsia" w:ascii="方正小标宋_GBK" w:hAnsi="方正小标宋_GBK" w:eastAsia="方正小标宋_GBK" w:cs="方正小标宋_GBK"/>
          <w:b/>
          <w:color w:val="000000"/>
          <w:sz w:val="32"/>
          <w:szCs w:val="32"/>
        </w:rPr>
      </w:pPr>
      <w:r>
        <w:rPr>
          <w:rFonts w:hint="eastAsia" w:ascii="方正小标宋_GBK" w:hAnsi="方正小标宋_GBK" w:eastAsia="方正小标宋_GBK" w:cs="方正小标宋_GBK"/>
          <w:b/>
          <w:color w:val="000000"/>
          <w:sz w:val="32"/>
          <w:szCs w:val="32"/>
          <w:lang w:eastAsia="zh-CN"/>
        </w:rPr>
        <w:t>2026</w:t>
      </w:r>
      <w:r>
        <w:rPr>
          <w:rFonts w:hint="eastAsia" w:ascii="方正小标宋_GBK" w:hAnsi="方正小标宋_GBK" w:eastAsia="方正小标宋_GBK" w:cs="方正小标宋_GBK"/>
          <w:b/>
          <w:color w:val="000000"/>
          <w:sz w:val="32"/>
          <w:szCs w:val="32"/>
          <w:lang w:val="en-US" w:eastAsia="zh-CN"/>
        </w:rPr>
        <w:t>年伊宁市</w:t>
      </w:r>
      <w:r>
        <w:rPr>
          <w:rFonts w:hint="eastAsia" w:ascii="方正小标宋_GBK" w:hAnsi="方正小标宋_GBK" w:eastAsia="方正小标宋_GBK" w:cs="方正小标宋_GBK"/>
          <w:b/>
          <w:color w:val="000000"/>
          <w:sz w:val="32"/>
          <w:szCs w:val="32"/>
          <w:lang w:eastAsia="zh-CN"/>
        </w:rPr>
        <w:t>木器涂料</w:t>
      </w:r>
      <w:r>
        <w:rPr>
          <w:rFonts w:hint="eastAsia" w:ascii="方正小标宋_GBK" w:hAnsi="方正小标宋_GBK" w:eastAsia="方正小标宋_GBK" w:cs="方正小标宋_GBK"/>
          <w:b/>
          <w:color w:val="000000"/>
          <w:sz w:val="32"/>
          <w:szCs w:val="32"/>
        </w:rPr>
        <w:t>产品质量监督抽查实施细则</w:t>
      </w:r>
    </w:p>
    <w:p w14:paraId="7464B63D">
      <w:pPr>
        <w:snapToGrid w:val="0"/>
        <w:spacing w:line="360" w:lineRule="auto"/>
        <w:ind w:firstLine="359" w:firstLineChars="171"/>
        <w:rPr>
          <w:szCs w:val="21"/>
        </w:rPr>
      </w:pPr>
    </w:p>
    <w:p w14:paraId="7023EA66">
      <w:pPr>
        <w:snapToGrid w:val="0"/>
        <w:spacing w:line="360" w:lineRule="auto"/>
        <w:rPr>
          <w:rFonts w:eastAsia="黑体"/>
          <w:b/>
          <w:bCs/>
          <w:szCs w:val="21"/>
        </w:rPr>
      </w:pPr>
      <w:r>
        <w:rPr>
          <w:rFonts w:eastAsia="黑体"/>
          <w:b/>
          <w:bCs/>
          <w:szCs w:val="21"/>
        </w:rPr>
        <w:t>1 抽样方法</w:t>
      </w:r>
    </w:p>
    <w:p w14:paraId="3DA1DB3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Cs w:val="21"/>
          <w:lang w:eastAsia="zh-CN"/>
        </w:rPr>
      </w:pPr>
      <w:r>
        <w:rPr>
          <w:rFonts w:hint="eastAsia" w:ascii="宋体" w:hAnsi="宋体" w:eastAsia="宋体" w:cs="宋体"/>
          <w:szCs w:val="21"/>
        </w:rPr>
        <w:t>以随机抽样的方式在被抽样生产者、销售者的待销产品中抽取。</w:t>
      </w:r>
    </w:p>
    <w:p w14:paraId="74F1889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随机数一般可使用</w:t>
      </w:r>
      <w:bookmarkStart w:id="0" w:name="_Hlk28691753"/>
      <w:r>
        <w:rPr>
          <w:rFonts w:hint="eastAsia" w:ascii="宋体" w:hAnsi="宋体" w:eastAsia="宋体" w:cs="宋体"/>
          <w:szCs w:val="21"/>
        </w:rPr>
        <w:t>随机数</w:t>
      </w:r>
      <w:bookmarkEnd w:id="0"/>
      <w:r>
        <w:rPr>
          <w:rFonts w:hint="eastAsia" w:ascii="宋体" w:hAnsi="宋体" w:eastAsia="宋体" w:cs="宋体"/>
          <w:szCs w:val="21"/>
        </w:rPr>
        <w:t>表等方法产生。</w:t>
      </w:r>
    </w:p>
    <w:p w14:paraId="7577B6A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Cs w:val="21"/>
          <w:highlight w:val="none"/>
        </w:rPr>
      </w:pPr>
      <w:r>
        <w:rPr>
          <w:rFonts w:hint="eastAsia" w:ascii="宋体" w:hAnsi="宋体"/>
          <w:color w:val="000000"/>
          <w:szCs w:val="21"/>
          <w:lang w:eastAsia="zh-CN"/>
        </w:rPr>
        <w:t>木器涂料产品</w:t>
      </w:r>
      <w:r>
        <w:rPr>
          <w:rFonts w:hint="eastAsia" w:ascii="宋体" w:hAnsi="宋体" w:eastAsia="宋体" w:cs="宋体"/>
          <w:szCs w:val="21"/>
        </w:rPr>
        <w:t>抽取</w:t>
      </w:r>
      <w:r>
        <w:rPr>
          <w:rFonts w:hint="eastAsia" w:ascii="宋体" w:hAnsi="宋体" w:eastAsia="宋体" w:cs="宋体"/>
          <w:szCs w:val="21"/>
          <w:lang w:val="en-US" w:eastAsia="zh-CN"/>
        </w:rPr>
        <w:t>2份</w:t>
      </w:r>
      <w:r>
        <w:rPr>
          <w:rFonts w:hint="eastAsia" w:ascii="宋体" w:hAnsi="宋体" w:eastAsia="宋体" w:cs="宋体"/>
          <w:szCs w:val="21"/>
        </w:rPr>
        <w:t>样品，每份不少于3kg，</w:t>
      </w:r>
      <w:r>
        <w:rPr>
          <w:rFonts w:hint="eastAsia" w:ascii="宋体" w:hAnsi="宋体" w:eastAsia="宋体" w:cs="宋体"/>
          <w:szCs w:val="21"/>
          <w:highlight w:val="none"/>
          <w:lang w:eastAsia="zh-CN"/>
        </w:rPr>
        <w:t>一份为检验样品，一份为备用样品</w:t>
      </w:r>
      <w:r>
        <w:rPr>
          <w:rFonts w:hint="eastAsia" w:ascii="宋体" w:hAnsi="宋体" w:eastAsia="宋体" w:cs="宋体"/>
          <w:szCs w:val="21"/>
          <w:highlight w:val="none"/>
          <w:lang w:val="en-US" w:eastAsia="zh-CN"/>
        </w:rPr>
        <w:t>。</w:t>
      </w:r>
      <w:r>
        <w:rPr>
          <w:rFonts w:hint="eastAsia" w:ascii="宋体" w:hAnsi="宋体" w:eastAsia="宋体" w:cs="宋体"/>
          <w:szCs w:val="21"/>
          <w:highlight w:val="none"/>
        </w:rPr>
        <w:t>应</w:t>
      </w:r>
      <w:r>
        <w:rPr>
          <w:rFonts w:hint="eastAsia" w:ascii="宋体" w:hAnsi="宋体" w:eastAsia="宋体" w:cs="宋体"/>
          <w:szCs w:val="21"/>
          <w:highlight w:val="none"/>
          <w:lang w:eastAsia="zh-CN"/>
        </w:rPr>
        <w:t>尽量</w:t>
      </w:r>
      <w:r>
        <w:rPr>
          <w:rFonts w:hint="eastAsia" w:ascii="宋体" w:hAnsi="宋体" w:eastAsia="宋体" w:cs="宋体"/>
          <w:szCs w:val="21"/>
          <w:highlight w:val="none"/>
        </w:rPr>
        <w:t>整包装抽取，避免分装。</w:t>
      </w:r>
    </w:p>
    <w:p w14:paraId="46D326DF">
      <w:pPr>
        <w:jc w:val="center"/>
        <w:rPr>
          <w:szCs w:val="21"/>
          <w:highlight w:val="none"/>
        </w:rPr>
      </w:pPr>
    </w:p>
    <w:p w14:paraId="2AA734AC">
      <w:pPr>
        <w:adjustRightInd w:val="0"/>
        <w:snapToGrid w:val="0"/>
        <w:spacing w:line="360" w:lineRule="auto"/>
      </w:pPr>
      <w:r>
        <w:rPr>
          <w:rFonts w:eastAsia="黑体"/>
          <w:b/>
          <w:bCs/>
          <w:szCs w:val="21"/>
        </w:rPr>
        <w:t>2检验依据</w:t>
      </w:r>
    </w:p>
    <w:p w14:paraId="5CB6825D">
      <w:pPr>
        <w:spacing w:line="360" w:lineRule="auto"/>
        <w:ind w:firstLine="1080" w:firstLineChars="600"/>
        <w:jc w:val="center"/>
        <w:rPr>
          <w:rFonts w:hint="default" w:eastAsia="宋体"/>
          <w:lang w:val="en-US" w:eastAsia="zh-CN"/>
        </w:rPr>
      </w:pPr>
      <w:r>
        <w:rPr>
          <w:bCs/>
          <w:sz w:val="18"/>
          <w:szCs w:val="18"/>
        </w:rPr>
        <w:t>表</w:t>
      </w:r>
      <w:r>
        <w:rPr>
          <w:rFonts w:hint="eastAsia"/>
          <w:bCs/>
          <w:sz w:val="18"/>
          <w:szCs w:val="18"/>
          <w:lang w:val="en-US" w:eastAsia="zh-CN"/>
        </w:rPr>
        <w:t>1 木器涂料</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6"/>
        <w:gridCol w:w="2336"/>
        <w:gridCol w:w="2331"/>
        <w:gridCol w:w="3292"/>
      </w:tblGrid>
      <w:tr w14:paraId="24158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26" w:type="dxa"/>
            <w:noWrap w:val="0"/>
            <w:vAlign w:val="center"/>
          </w:tcPr>
          <w:p w14:paraId="61768EEF">
            <w:pPr>
              <w:pStyle w:val="77"/>
              <w:ind w:firstLine="0"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序号</w:t>
            </w:r>
          </w:p>
        </w:tc>
        <w:tc>
          <w:tcPr>
            <w:tcW w:w="4667" w:type="dxa"/>
            <w:gridSpan w:val="2"/>
            <w:noWrap w:val="0"/>
            <w:vAlign w:val="center"/>
          </w:tcPr>
          <w:p w14:paraId="686894CC">
            <w:pPr>
              <w:pStyle w:val="77"/>
              <w:ind w:firstLine="0"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检验项目</w:t>
            </w:r>
          </w:p>
        </w:tc>
        <w:tc>
          <w:tcPr>
            <w:tcW w:w="3292" w:type="dxa"/>
            <w:noWrap w:val="0"/>
            <w:vAlign w:val="center"/>
          </w:tcPr>
          <w:p w14:paraId="7FC2F619">
            <w:pPr>
              <w:pStyle w:val="77"/>
              <w:ind w:firstLine="0"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检验方法</w:t>
            </w:r>
          </w:p>
        </w:tc>
      </w:tr>
      <w:tr w14:paraId="619FA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26" w:type="dxa"/>
            <w:noWrap w:val="0"/>
            <w:vAlign w:val="center"/>
          </w:tcPr>
          <w:p w14:paraId="5F40E6F3">
            <w:pPr>
              <w:pStyle w:val="77"/>
              <w:ind w:firstLine="0"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4667" w:type="dxa"/>
            <w:gridSpan w:val="2"/>
            <w:shd w:val="clear" w:color="auto" w:fill="auto"/>
            <w:noWrap w:val="0"/>
            <w:vAlign w:val="center"/>
          </w:tcPr>
          <w:p w14:paraId="1ADEB6E1">
            <w:pPr>
              <w:pStyle w:val="77"/>
              <w:ind w:left="0" w:leftChars="0" w:firstLine="0" w:firstLineChars="0"/>
              <w:jc w:val="center"/>
              <w:rPr>
                <w:rFonts w:hint="eastAsia" w:ascii="宋体" w:hAnsi="宋体" w:eastAsia="宋体" w:cs="宋体"/>
                <w:sz w:val="18"/>
                <w:szCs w:val="18"/>
                <w:lang w:val="en-US" w:eastAsia="zh-CN" w:bidi="ar-SA"/>
              </w:rPr>
            </w:pPr>
            <w:r>
              <w:rPr>
                <w:rFonts w:hint="eastAsia" w:hAnsi="宋体" w:cs="宋体"/>
                <w:sz w:val="18"/>
                <w:szCs w:val="18"/>
                <w:lang w:val="en-US" w:eastAsia="zh-CN"/>
              </w:rPr>
              <w:t>VOC含量</w:t>
            </w:r>
          </w:p>
        </w:tc>
        <w:tc>
          <w:tcPr>
            <w:tcW w:w="3292" w:type="dxa"/>
            <w:shd w:val="clear" w:color="auto" w:fill="auto"/>
            <w:noWrap w:val="0"/>
            <w:vAlign w:val="center"/>
          </w:tcPr>
          <w:p w14:paraId="02BB353B">
            <w:pPr>
              <w:keepNext w:val="0"/>
              <w:keepLines w:val="0"/>
              <w:widowControl/>
              <w:suppressLineNumbers w:val="0"/>
              <w:jc w:val="left"/>
              <w:rPr>
                <w:rFonts w:hint="default" w:ascii="宋体" w:hAnsi="宋体" w:cs="宋体"/>
                <w:kern w:val="2"/>
                <w:sz w:val="18"/>
                <w:szCs w:val="18"/>
                <w:lang w:val="en-US" w:eastAsia="zh-CN" w:bidi="ar-SA"/>
              </w:rPr>
            </w:pPr>
            <w:r>
              <w:rPr>
                <w:rFonts w:hint="eastAsia" w:ascii="宋体" w:hAnsi="宋体" w:cs="宋体"/>
                <w:kern w:val="2"/>
                <w:sz w:val="18"/>
                <w:szCs w:val="18"/>
                <w:lang w:val="en-US" w:eastAsia="zh-CN" w:bidi="ar-SA"/>
              </w:rPr>
              <w:t>GB30981.2-2025</w:t>
            </w:r>
          </w:p>
        </w:tc>
      </w:tr>
      <w:tr w14:paraId="59774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26" w:type="dxa"/>
            <w:noWrap w:val="0"/>
            <w:vAlign w:val="center"/>
          </w:tcPr>
          <w:p w14:paraId="49887611">
            <w:pPr>
              <w:pStyle w:val="77"/>
              <w:ind w:firstLine="0"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c>
          <w:tcPr>
            <w:tcW w:w="2336" w:type="dxa"/>
            <w:noWrap w:val="0"/>
            <w:vAlign w:val="center"/>
          </w:tcPr>
          <w:p w14:paraId="3F7CA726">
            <w:pPr>
              <w:pStyle w:val="77"/>
              <w:ind w:left="0" w:leftChars="0" w:firstLine="0" w:firstLineChars="0"/>
              <w:jc w:val="center"/>
              <w:rPr>
                <w:rFonts w:hint="eastAsia" w:ascii="宋体" w:hAnsi="宋体" w:eastAsia="宋体" w:cs="宋体"/>
                <w:sz w:val="18"/>
                <w:szCs w:val="18"/>
                <w:lang w:val="en-US" w:eastAsia="zh-CN"/>
              </w:rPr>
            </w:pPr>
            <w:r>
              <w:rPr>
                <w:rFonts w:hint="eastAsia" w:hAnsi="宋体" w:cs="宋体"/>
                <w:sz w:val="18"/>
                <w:szCs w:val="18"/>
                <w:lang w:val="en-US" w:eastAsia="zh-CN" w:bidi="ar-SA"/>
              </w:rPr>
              <w:t>总重金属含量</w:t>
            </w:r>
          </w:p>
        </w:tc>
        <w:tc>
          <w:tcPr>
            <w:tcW w:w="2331" w:type="dxa"/>
            <w:noWrap w:val="0"/>
            <w:vAlign w:val="center"/>
          </w:tcPr>
          <w:p w14:paraId="70C56ED2">
            <w:pPr>
              <w:pStyle w:val="77"/>
              <w:ind w:left="0" w:leftChars="0" w:firstLine="0" w:firstLineChars="0"/>
              <w:jc w:val="center"/>
              <w:rPr>
                <w:rFonts w:hint="eastAsia" w:hAnsi="宋体" w:cs="宋体"/>
                <w:sz w:val="18"/>
                <w:szCs w:val="18"/>
                <w:lang w:val="en-US" w:eastAsia="zh-CN" w:bidi="ar-SA"/>
              </w:rPr>
            </w:pPr>
            <w:r>
              <w:rPr>
                <w:rFonts w:hint="eastAsia" w:hAnsi="宋体" w:cs="宋体"/>
                <w:sz w:val="18"/>
                <w:szCs w:val="18"/>
                <w:lang w:val="en-US" w:eastAsia="zh-CN" w:bidi="ar-SA"/>
              </w:rPr>
              <w:t>铅（Pb）</w:t>
            </w:r>
          </w:p>
        </w:tc>
        <w:tc>
          <w:tcPr>
            <w:tcW w:w="3292" w:type="dxa"/>
            <w:noWrap w:val="0"/>
            <w:vAlign w:val="center"/>
          </w:tcPr>
          <w:p w14:paraId="373BFC32">
            <w:pPr>
              <w:keepNext w:val="0"/>
              <w:keepLines w:val="0"/>
              <w:widowControl/>
              <w:suppressLineNumbers w:val="0"/>
              <w:jc w:val="left"/>
              <w:rPr>
                <w:rFonts w:hint="default" w:ascii="宋体" w:hAnsi="宋体" w:cs="宋体"/>
                <w:kern w:val="2"/>
                <w:sz w:val="18"/>
                <w:szCs w:val="18"/>
                <w:lang w:val="en-US" w:eastAsia="zh-CN" w:bidi="ar-SA"/>
              </w:rPr>
            </w:pPr>
            <w:r>
              <w:rPr>
                <w:rFonts w:hint="eastAsia" w:ascii="宋体" w:hAnsi="宋体" w:cs="宋体"/>
                <w:kern w:val="2"/>
                <w:sz w:val="18"/>
                <w:szCs w:val="18"/>
                <w:lang w:val="en-US" w:eastAsia="zh-CN" w:bidi="ar-SA"/>
              </w:rPr>
              <w:t>GB/T30647-2014、GB/T30647-2014</w:t>
            </w:r>
          </w:p>
        </w:tc>
      </w:tr>
      <w:tr w14:paraId="1F120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26" w:type="dxa"/>
            <w:noWrap w:val="0"/>
            <w:vAlign w:val="center"/>
          </w:tcPr>
          <w:p w14:paraId="2E305CA3">
            <w:pPr>
              <w:pStyle w:val="77"/>
              <w:ind w:firstLine="0" w:firstLineChars="0"/>
              <w:jc w:val="center"/>
              <w:rPr>
                <w:rFonts w:hint="default" w:ascii="宋体" w:hAnsi="宋体" w:eastAsia="宋体" w:cs="宋体"/>
                <w:sz w:val="18"/>
                <w:szCs w:val="18"/>
                <w:lang w:val="en-US" w:eastAsia="zh-CN"/>
              </w:rPr>
            </w:pPr>
            <w:r>
              <w:rPr>
                <w:rFonts w:hint="eastAsia" w:hAnsi="宋体" w:cs="宋体"/>
                <w:sz w:val="18"/>
                <w:szCs w:val="18"/>
                <w:lang w:val="en-US" w:eastAsia="zh-CN"/>
              </w:rPr>
              <w:t>3</w:t>
            </w:r>
          </w:p>
        </w:tc>
        <w:tc>
          <w:tcPr>
            <w:tcW w:w="4667" w:type="dxa"/>
            <w:gridSpan w:val="2"/>
            <w:noWrap w:val="0"/>
            <w:vAlign w:val="center"/>
          </w:tcPr>
          <w:p w14:paraId="6E7B8A98">
            <w:pPr>
              <w:pStyle w:val="77"/>
              <w:ind w:left="0" w:leftChars="0" w:firstLine="0" w:firstLineChars="0"/>
              <w:jc w:val="center"/>
              <w:rPr>
                <w:rFonts w:hint="default" w:hAnsi="宋体" w:cs="宋体"/>
                <w:sz w:val="18"/>
                <w:szCs w:val="18"/>
                <w:lang w:val="en-US" w:eastAsia="zh-CN" w:bidi="ar-SA"/>
              </w:rPr>
            </w:pPr>
            <w:r>
              <w:rPr>
                <w:rFonts w:hint="eastAsia" w:hAnsi="宋体" w:cs="宋体"/>
                <w:sz w:val="18"/>
                <w:szCs w:val="18"/>
                <w:lang w:val="en-US" w:eastAsia="zh-CN" w:bidi="ar-SA"/>
              </w:rPr>
              <w:t>可溶性重金属含量</w:t>
            </w:r>
          </w:p>
        </w:tc>
        <w:tc>
          <w:tcPr>
            <w:tcW w:w="3292" w:type="dxa"/>
            <w:noWrap w:val="0"/>
            <w:vAlign w:val="center"/>
          </w:tcPr>
          <w:p w14:paraId="437E36A4">
            <w:pPr>
              <w:keepNext w:val="0"/>
              <w:keepLines w:val="0"/>
              <w:widowControl/>
              <w:suppressLineNumbers w:val="0"/>
              <w:jc w:val="left"/>
              <w:rPr>
                <w:rFonts w:hint="default" w:ascii="宋体" w:hAnsi="宋体" w:cs="宋体"/>
                <w:kern w:val="2"/>
                <w:sz w:val="18"/>
                <w:szCs w:val="18"/>
                <w:lang w:val="en-US" w:eastAsia="zh-CN" w:bidi="ar-SA"/>
              </w:rPr>
            </w:pPr>
            <w:r>
              <w:rPr>
                <w:rFonts w:hint="eastAsia" w:ascii="宋体" w:hAnsi="宋体" w:cs="宋体"/>
                <w:kern w:val="2"/>
                <w:sz w:val="18"/>
                <w:szCs w:val="18"/>
                <w:lang w:val="en-US" w:eastAsia="zh-CN" w:bidi="ar-SA"/>
              </w:rPr>
              <w:t>GB30981.2-2025、GB/T23991-2009</w:t>
            </w:r>
          </w:p>
        </w:tc>
      </w:tr>
      <w:tr w14:paraId="7976B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26" w:type="dxa"/>
            <w:noWrap w:val="0"/>
            <w:vAlign w:val="center"/>
          </w:tcPr>
          <w:p w14:paraId="36C8D5B6">
            <w:pPr>
              <w:pStyle w:val="77"/>
              <w:ind w:firstLine="0" w:firstLineChars="0"/>
              <w:jc w:val="center"/>
              <w:rPr>
                <w:rFonts w:hint="default" w:ascii="宋体" w:hAnsi="宋体" w:eastAsia="宋体" w:cs="宋体"/>
                <w:sz w:val="18"/>
                <w:szCs w:val="18"/>
                <w:lang w:val="en-US" w:eastAsia="zh-CN"/>
              </w:rPr>
            </w:pPr>
            <w:r>
              <w:rPr>
                <w:rFonts w:hint="eastAsia" w:hAnsi="宋体" w:cs="宋体"/>
                <w:sz w:val="18"/>
                <w:szCs w:val="18"/>
                <w:lang w:val="en-US" w:eastAsia="zh-CN"/>
              </w:rPr>
              <w:t>4</w:t>
            </w:r>
          </w:p>
        </w:tc>
        <w:tc>
          <w:tcPr>
            <w:tcW w:w="4667" w:type="dxa"/>
            <w:gridSpan w:val="2"/>
            <w:noWrap w:val="0"/>
            <w:vAlign w:val="center"/>
          </w:tcPr>
          <w:p w14:paraId="7E88DA68">
            <w:pPr>
              <w:pStyle w:val="77"/>
              <w:ind w:left="0" w:leftChars="0" w:firstLine="0" w:firstLineChars="0"/>
              <w:jc w:val="center"/>
              <w:rPr>
                <w:rFonts w:hint="eastAsia" w:hAnsi="宋体" w:cs="宋体"/>
                <w:sz w:val="18"/>
                <w:szCs w:val="18"/>
                <w:lang w:val="en-US" w:eastAsia="zh-CN" w:bidi="ar-SA"/>
              </w:rPr>
            </w:pPr>
            <w:r>
              <w:rPr>
                <w:rFonts w:hint="eastAsia" w:hAnsi="宋体" w:cs="宋体"/>
                <w:sz w:val="18"/>
                <w:szCs w:val="18"/>
                <w:lang w:val="en-US" w:eastAsia="zh-CN" w:bidi="ar-SA"/>
              </w:rPr>
              <w:t>乙二醇醚及醚酯总和含量</w:t>
            </w:r>
          </w:p>
        </w:tc>
        <w:tc>
          <w:tcPr>
            <w:tcW w:w="3292" w:type="dxa"/>
            <w:noWrap w:val="0"/>
            <w:vAlign w:val="center"/>
          </w:tcPr>
          <w:p w14:paraId="05FA383F">
            <w:pPr>
              <w:keepNext w:val="0"/>
              <w:keepLines w:val="0"/>
              <w:widowControl/>
              <w:suppressLineNumbers w:val="0"/>
              <w:jc w:val="left"/>
              <w:rPr>
                <w:rFonts w:hint="eastAsia" w:ascii="宋体" w:hAnsi="宋体" w:cs="宋体"/>
                <w:kern w:val="2"/>
                <w:sz w:val="18"/>
                <w:szCs w:val="18"/>
                <w:lang w:val="en-US" w:eastAsia="zh-CN" w:bidi="ar-SA"/>
              </w:rPr>
            </w:pPr>
            <w:r>
              <w:rPr>
                <w:rFonts w:hint="eastAsia" w:ascii="宋体" w:hAnsi="宋体" w:cs="宋体"/>
                <w:kern w:val="2"/>
                <w:sz w:val="18"/>
                <w:szCs w:val="18"/>
                <w:lang w:val="en-US" w:eastAsia="zh-CN" w:bidi="ar-SA"/>
              </w:rPr>
              <w:t>GB30981.2-2025、GB/T23986.2-2023</w:t>
            </w:r>
          </w:p>
        </w:tc>
      </w:tr>
      <w:tr w14:paraId="77235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26" w:type="dxa"/>
            <w:noWrap w:val="0"/>
            <w:vAlign w:val="center"/>
          </w:tcPr>
          <w:p w14:paraId="4F211691">
            <w:pPr>
              <w:pStyle w:val="77"/>
              <w:ind w:firstLine="0" w:firstLineChars="0"/>
              <w:jc w:val="center"/>
              <w:rPr>
                <w:rFonts w:hint="default" w:ascii="宋体" w:hAnsi="宋体" w:eastAsia="宋体" w:cs="宋体"/>
                <w:sz w:val="18"/>
                <w:szCs w:val="18"/>
                <w:lang w:val="en-US" w:eastAsia="zh-CN"/>
              </w:rPr>
            </w:pPr>
            <w:r>
              <w:rPr>
                <w:rFonts w:hint="eastAsia" w:hAnsi="宋体" w:cs="宋体"/>
                <w:sz w:val="18"/>
                <w:szCs w:val="18"/>
                <w:lang w:val="en-US" w:eastAsia="zh-CN"/>
              </w:rPr>
              <w:t>5</w:t>
            </w:r>
          </w:p>
        </w:tc>
        <w:tc>
          <w:tcPr>
            <w:tcW w:w="4667" w:type="dxa"/>
            <w:gridSpan w:val="2"/>
            <w:noWrap w:val="0"/>
            <w:vAlign w:val="center"/>
          </w:tcPr>
          <w:p w14:paraId="3113929D">
            <w:pPr>
              <w:pStyle w:val="77"/>
              <w:ind w:left="0" w:leftChars="0" w:firstLine="0" w:firstLineChars="0"/>
              <w:jc w:val="center"/>
              <w:rPr>
                <w:rFonts w:hint="eastAsia" w:hAnsi="宋体" w:cs="宋体"/>
                <w:sz w:val="18"/>
                <w:szCs w:val="18"/>
                <w:lang w:val="en-US" w:eastAsia="zh-CN" w:bidi="ar-SA"/>
              </w:rPr>
            </w:pPr>
            <w:r>
              <w:rPr>
                <w:rFonts w:hint="eastAsia" w:hAnsi="宋体" w:cs="宋体"/>
                <w:sz w:val="18"/>
                <w:szCs w:val="18"/>
                <w:lang w:val="en-US" w:eastAsia="zh-CN" w:bidi="ar-SA"/>
              </w:rPr>
              <w:t>苯含量</w:t>
            </w:r>
          </w:p>
        </w:tc>
        <w:tc>
          <w:tcPr>
            <w:tcW w:w="3292" w:type="dxa"/>
            <w:vMerge w:val="restart"/>
            <w:noWrap w:val="0"/>
            <w:vAlign w:val="center"/>
          </w:tcPr>
          <w:p w14:paraId="439BD0CA">
            <w:pPr>
              <w:keepNext w:val="0"/>
              <w:keepLines w:val="0"/>
              <w:widowControl/>
              <w:suppressLineNumbers w:val="0"/>
              <w:jc w:val="left"/>
              <w:rPr>
                <w:rFonts w:hint="eastAsia" w:ascii="宋体" w:hAnsi="宋体" w:cs="宋体"/>
                <w:kern w:val="2"/>
                <w:sz w:val="18"/>
                <w:szCs w:val="18"/>
                <w:lang w:val="en-US" w:eastAsia="zh-CN" w:bidi="ar-SA"/>
              </w:rPr>
            </w:pPr>
            <w:r>
              <w:rPr>
                <w:rFonts w:hint="eastAsia" w:ascii="宋体" w:hAnsi="宋体" w:cs="宋体"/>
                <w:kern w:val="2"/>
                <w:sz w:val="18"/>
                <w:szCs w:val="18"/>
                <w:lang w:val="en-US" w:eastAsia="zh-CN" w:bidi="ar-SA"/>
              </w:rPr>
              <w:t>GB30981.2-2025、GB/T23990-2009</w:t>
            </w:r>
          </w:p>
        </w:tc>
      </w:tr>
      <w:tr w14:paraId="6C98D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26" w:type="dxa"/>
            <w:noWrap w:val="0"/>
            <w:vAlign w:val="center"/>
          </w:tcPr>
          <w:p w14:paraId="2E7C3A59">
            <w:pPr>
              <w:pStyle w:val="77"/>
              <w:ind w:firstLine="0" w:firstLineChars="0"/>
              <w:jc w:val="center"/>
              <w:rPr>
                <w:rFonts w:hint="default" w:ascii="宋体" w:hAnsi="宋体" w:eastAsia="宋体" w:cs="宋体"/>
                <w:sz w:val="18"/>
                <w:szCs w:val="18"/>
                <w:lang w:val="en-US" w:eastAsia="zh-CN"/>
              </w:rPr>
            </w:pPr>
            <w:r>
              <w:rPr>
                <w:rFonts w:hint="eastAsia" w:hAnsi="宋体" w:cs="宋体"/>
                <w:sz w:val="18"/>
                <w:szCs w:val="18"/>
                <w:lang w:val="en-US" w:eastAsia="zh-CN"/>
              </w:rPr>
              <w:t>6</w:t>
            </w:r>
          </w:p>
        </w:tc>
        <w:tc>
          <w:tcPr>
            <w:tcW w:w="4667" w:type="dxa"/>
            <w:gridSpan w:val="2"/>
            <w:noWrap w:val="0"/>
            <w:vAlign w:val="center"/>
          </w:tcPr>
          <w:p w14:paraId="6998BBF2">
            <w:pPr>
              <w:pStyle w:val="77"/>
              <w:ind w:left="0" w:leftChars="0" w:firstLine="0" w:firstLineChars="0"/>
              <w:jc w:val="center"/>
              <w:rPr>
                <w:rFonts w:hint="eastAsia" w:hAnsi="宋体" w:cs="宋体"/>
                <w:sz w:val="18"/>
                <w:szCs w:val="18"/>
                <w:lang w:val="en-US" w:eastAsia="zh-CN" w:bidi="ar-SA"/>
              </w:rPr>
            </w:pPr>
            <w:r>
              <w:rPr>
                <w:rFonts w:hint="eastAsia" w:hAnsi="宋体" w:cs="宋体"/>
                <w:sz w:val="18"/>
                <w:szCs w:val="18"/>
                <w:lang w:val="en-US" w:eastAsia="zh-CN" w:bidi="ar-SA"/>
              </w:rPr>
              <w:t>甲苯与二甲苯（含乙苯）总和含量</w:t>
            </w:r>
          </w:p>
        </w:tc>
        <w:tc>
          <w:tcPr>
            <w:tcW w:w="3292" w:type="dxa"/>
            <w:vMerge w:val="continue"/>
            <w:noWrap w:val="0"/>
            <w:vAlign w:val="center"/>
          </w:tcPr>
          <w:p w14:paraId="5DEB570B">
            <w:pPr>
              <w:jc w:val="center"/>
              <w:rPr>
                <w:rFonts w:hint="eastAsia" w:ascii="宋体" w:hAnsi="宋体" w:cs="宋体"/>
                <w:kern w:val="2"/>
                <w:sz w:val="18"/>
                <w:szCs w:val="18"/>
                <w:lang w:val="en-US" w:eastAsia="zh-CN" w:bidi="ar-SA"/>
              </w:rPr>
            </w:pPr>
          </w:p>
        </w:tc>
      </w:tr>
      <w:tr w14:paraId="47111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26" w:type="dxa"/>
            <w:noWrap w:val="0"/>
            <w:vAlign w:val="center"/>
          </w:tcPr>
          <w:p w14:paraId="35861783">
            <w:pPr>
              <w:pStyle w:val="77"/>
              <w:ind w:firstLine="0" w:firstLineChars="0"/>
              <w:jc w:val="center"/>
              <w:rPr>
                <w:rFonts w:hint="default" w:ascii="宋体" w:hAnsi="宋体" w:eastAsia="宋体" w:cs="宋体"/>
                <w:sz w:val="18"/>
                <w:szCs w:val="18"/>
                <w:lang w:val="en-US" w:eastAsia="zh-CN"/>
              </w:rPr>
            </w:pPr>
            <w:r>
              <w:rPr>
                <w:rFonts w:hint="eastAsia" w:hAnsi="宋体" w:cs="宋体"/>
                <w:sz w:val="18"/>
                <w:szCs w:val="18"/>
                <w:lang w:val="en-US" w:eastAsia="zh-CN"/>
              </w:rPr>
              <w:t>7</w:t>
            </w:r>
          </w:p>
        </w:tc>
        <w:tc>
          <w:tcPr>
            <w:tcW w:w="4667" w:type="dxa"/>
            <w:gridSpan w:val="2"/>
            <w:noWrap w:val="0"/>
            <w:vAlign w:val="center"/>
          </w:tcPr>
          <w:p w14:paraId="13E28D04">
            <w:pPr>
              <w:pStyle w:val="77"/>
              <w:ind w:left="0" w:leftChars="0" w:firstLine="0" w:firstLineChars="0"/>
              <w:jc w:val="center"/>
              <w:rPr>
                <w:rFonts w:hint="eastAsia" w:hAnsi="宋体" w:cs="宋体"/>
                <w:sz w:val="18"/>
                <w:szCs w:val="18"/>
                <w:lang w:val="en-US" w:eastAsia="zh-CN" w:bidi="ar-SA"/>
              </w:rPr>
            </w:pPr>
            <w:r>
              <w:rPr>
                <w:rFonts w:hint="eastAsia" w:hAnsi="宋体" w:cs="宋体"/>
                <w:sz w:val="18"/>
                <w:szCs w:val="18"/>
                <w:lang w:val="en-US" w:eastAsia="zh-CN" w:bidi="ar-SA"/>
              </w:rPr>
              <w:t>规划试验</w:t>
            </w:r>
          </w:p>
        </w:tc>
        <w:tc>
          <w:tcPr>
            <w:tcW w:w="3292" w:type="dxa"/>
            <w:noWrap w:val="0"/>
            <w:vAlign w:val="center"/>
          </w:tcPr>
          <w:p w14:paraId="571E4EAA">
            <w:pPr>
              <w:keepNext w:val="0"/>
              <w:keepLines w:val="0"/>
              <w:widowControl/>
              <w:suppressLineNumbers w:val="0"/>
              <w:jc w:val="left"/>
              <w:rPr>
                <w:rFonts w:hint="default" w:ascii="宋体" w:hAnsi="宋体" w:cs="宋体"/>
                <w:kern w:val="2"/>
                <w:sz w:val="18"/>
                <w:szCs w:val="18"/>
                <w:lang w:val="en-US" w:eastAsia="zh-CN" w:bidi="ar-SA"/>
              </w:rPr>
            </w:pPr>
            <w:r>
              <w:rPr>
                <w:rFonts w:hint="eastAsia" w:ascii="宋体" w:hAnsi="宋体" w:cs="宋体"/>
                <w:kern w:val="2"/>
                <w:sz w:val="18"/>
                <w:szCs w:val="18"/>
                <w:lang w:val="en-US" w:eastAsia="zh-CN" w:bidi="ar-SA"/>
              </w:rPr>
              <w:t>GB/T25251-2010、GB/T9286-1998</w:t>
            </w:r>
          </w:p>
        </w:tc>
      </w:tr>
    </w:tbl>
    <w:p w14:paraId="5FD979EB">
      <w:pPr>
        <w:snapToGrid w:val="0"/>
        <w:spacing w:line="360" w:lineRule="auto"/>
        <w:ind w:firstLine="420" w:firstLineChars="200"/>
        <w:rPr>
          <w:rFonts w:ascii="宋体" w:hAnsi="宋体"/>
          <w:color w:val="000000"/>
          <w:szCs w:val="21"/>
        </w:rPr>
      </w:pPr>
      <w:r>
        <w:rPr>
          <w:rFonts w:hint="eastAsia" w:ascii="宋体" w:hAnsi="宋体"/>
          <w:color w:val="000000"/>
          <w:szCs w:val="21"/>
        </w:rPr>
        <w:t>执行企业标准、团体标准、地方标准的产品，检验项目参照上述内容执行。</w:t>
      </w:r>
    </w:p>
    <w:p w14:paraId="7AE66F65">
      <w:pPr>
        <w:snapToGrid w:val="0"/>
        <w:spacing w:line="360" w:lineRule="auto"/>
        <w:ind w:firstLine="420" w:firstLineChars="200"/>
        <w:rPr>
          <w:rFonts w:hint="eastAsia" w:ascii="Times New Roman" w:hAnsi="Times New Roman" w:eastAsia="宋体" w:cs="Times New Roman"/>
          <w:szCs w:val="21"/>
          <w:highlight w:val="none"/>
        </w:rPr>
      </w:pPr>
      <w:r>
        <w:rPr>
          <w:rFonts w:hint="eastAsia" w:ascii="宋体" w:hAnsi="宋体"/>
          <w:color w:val="000000"/>
          <w:szCs w:val="21"/>
        </w:rPr>
        <w:t>凡是注日期的文件，其随后所有的修改单（不包括勘误的内容）或修订版不适用于本细则。凡是不注日期的文件，其最新版本适用于本细则。</w:t>
      </w:r>
    </w:p>
    <w:p w14:paraId="584EFF00">
      <w:pPr>
        <w:snapToGrid w:val="0"/>
        <w:spacing w:line="360" w:lineRule="auto"/>
        <w:rPr>
          <w:rFonts w:eastAsia="黑体"/>
          <w:b/>
          <w:bCs/>
          <w:szCs w:val="21"/>
        </w:rPr>
      </w:pPr>
    </w:p>
    <w:p w14:paraId="5636D141">
      <w:pPr>
        <w:snapToGrid w:val="0"/>
        <w:spacing w:line="360" w:lineRule="auto"/>
        <w:rPr>
          <w:rFonts w:eastAsia="黑体"/>
          <w:b/>
          <w:bCs/>
          <w:szCs w:val="21"/>
        </w:rPr>
      </w:pPr>
      <w:r>
        <w:rPr>
          <w:rFonts w:eastAsia="黑体"/>
          <w:b/>
          <w:bCs/>
          <w:szCs w:val="21"/>
        </w:rPr>
        <w:t>3 判定规则</w:t>
      </w:r>
    </w:p>
    <w:p w14:paraId="0EBA7D2F">
      <w:pPr>
        <w:snapToGrid w:val="0"/>
        <w:spacing w:line="360" w:lineRule="auto"/>
        <w:rPr>
          <w:b/>
          <w:szCs w:val="21"/>
        </w:rPr>
      </w:pPr>
      <w:r>
        <w:rPr>
          <w:b/>
          <w:szCs w:val="21"/>
        </w:rPr>
        <w:t>3.1依据标准</w:t>
      </w:r>
    </w:p>
    <w:p w14:paraId="3A5668CD">
      <w:pPr>
        <w:snapToGrid w:val="0"/>
        <w:spacing w:line="360" w:lineRule="auto"/>
        <w:ind w:firstLine="420" w:firstLineChars="200"/>
        <w:rPr>
          <w:rFonts w:hint="eastAsia" w:ascii="宋体" w:hAnsi="宋体"/>
          <w:color w:val="000000"/>
          <w:szCs w:val="21"/>
          <w:lang w:val="en-US" w:eastAsia="zh-CN"/>
        </w:rPr>
      </w:pPr>
      <w:r>
        <w:rPr>
          <w:rFonts w:hint="eastAsia" w:ascii="宋体" w:hAnsi="宋体"/>
          <w:color w:val="000000"/>
          <w:szCs w:val="21"/>
          <w:lang w:val="en-US" w:eastAsia="zh-CN"/>
        </w:rPr>
        <w:t xml:space="preserve">GB 30981.2-2025 </w:t>
      </w:r>
      <w:r>
        <w:rPr>
          <w:rFonts w:hint="eastAsia" w:ascii="宋体" w:hAnsi="宋体"/>
          <w:color w:val="000000"/>
          <w:szCs w:val="21"/>
          <w:lang w:eastAsia="zh-CN"/>
        </w:rPr>
        <w:t>涂料中有害物质限量</w:t>
      </w:r>
      <w:r>
        <w:rPr>
          <w:rFonts w:hint="eastAsia" w:ascii="宋体" w:hAnsi="宋体"/>
          <w:color w:val="000000"/>
          <w:szCs w:val="21"/>
          <w:lang w:val="en-US" w:eastAsia="zh-CN"/>
        </w:rPr>
        <w:t xml:space="preserve"> 第2部分：工业涂料</w:t>
      </w:r>
    </w:p>
    <w:p w14:paraId="1864C400">
      <w:pPr>
        <w:snapToGrid w:val="0"/>
        <w:spacing w:line="360" w:lineRule="auto"/>
        <w:ind w:firstLine="420" w:firstLineChars="200"/>
        <w:rPr>
          <w:rFonts w:hint="eastAsia" w:ascii="宋体" w:hAnsi="宋体"/>
          <w:color w:val="000000"/>
          <w:szCs w:val="21"/>
        </w:rPr>
      </w:pPr>
      <w:r>
        <w:rPr>
          <w:rFonts w:hint="eastAsia" w:ascii="宋体" w:hAnsi="宋体"/>
          <w:color w:val="000000"/>
          <w:szCs w:val="21"/>
        </w:rPr>
        <w:t>GB/T 25251-2010</w:t>
      </w:r>
      <w:r>
        <w:rPr>
          <w:rFonts w:hint="eastAsia" w:ascii="宋体" w:hAnsi="宋体"/>
          <w:color w:val="000000"/>
          <w:szCs w:val="21"/>
          <w:lang w:val="en-US" w:eastAsia="zh-CN"/>
        </w:rPr>
        <w:t xml:space="preserve"> </w:t>
      </w:r>
      <w:r>
        <w:rPr>
          <w:rFonts w:hint="default" w:ascii="宋体" w:hAnsi="宋体"/>
          <w:color w:val="000000"/>
          <w:szCs w:val="21"/>
        </w:rPr>
        <w:t>醇酸树脂涂料</w:t>
      </w:r>
    </w:p>
    <w:p w14:paraId="147FA472">
      <w:pPr>
        <w:snapToGrid w:val="0"/>
        <w:spacing w:line="360" w:lineRule="auto"/>
        <w:ind w:firstLine="420" w:firstLineChars="200"/>
        <w:rPr>
          <w:rFonts w:ascii="宋体" w:hAnsi="宋体"/>
          <w:color w:val="000000"/>
          <w:szCs w:val="21"/>
        </w:rPr>
      </w:pPr>
      <w:r>
        <w:rPr>
          <w:rFonts w:hint="eastAsia" w:ascii="宋体" w:hAnsi="宋体"/>
          <w:color w:val="000000"/>
          <w:szCs w:val="21"/>
        </w:rPr>
        <w:t>相关的法律、行政法规、部门规章、规范性文件</w:t>
      </w:r>
    </w:p>
    <w:p w14:paraId="3FA71903">
      <w:pPr>
        <w:snapToGrid w:val="0"/>
        <w:spacing w:line="360" w:lineRule="auto"/>
        <w:ind w:firstLine="420" w:firstLineChars="200"/>
        <w:rPr>
          <w:rFonts w:ascii="宋体" w:hAnsi="宋体"/>
          <w:color w:val="000000"/>
          <w:szCs w:val="21"/>
        </w:rPr>
      </w:pPr>
      <w:r>
        <w:rPr>
          <w:rFonts w:ascii="宋体" w:hAnsi="宋体"/>
          <w:color w:val="000000"/>
          <w:szCs w:val="21"/>
        </w:rPr>
        <w:t>现行有效的企业标准、团体标准、地方标准及产品明示质量要求</w:t>
      </w:r>
    </w:p>
    <w:p w14:paraId="43B317F3">
      <w:pPr>
        <w:snapToGrid w:val="0"/>
        <w:spacing w:line="360" w:lineRule="auto"/>
        <w:rPr>
          <w:rFonts w:ascii="宋体" w:hAnsi="宋体"/>
          <w:b/>
          <w:color w:val="000000"/>
          <w:szCs w:val="21"/>
        </w:rPr>
      </w:pPr>
      <w:r>
        <w:rPr>
          <w:rFonts w:hint="eastAsia" w:ascii="宋体" w:hAnsi="宋体"/>
          <w:b/>
          <w:color w:val="000000"/>
          <w:szCs w:val="21"/>
        </w:rPr>
        <w:t>3.2判定原则</w:t>
      </w:r>
    </w:p>
    <w:p w14:paraId="6BC0B262">
      <w:pPr>
        <w:snapToGrid w:val="0"/>
        <w:spacing w:line="360" w:lineRule="auto"/>
        <w:ind w:firstLine="420" w:firstLineChars="200"/>
        <w:rPr>
          <w:rFonts w:ascii="宋体" w:hAnsi="宋体"/>
          <w:color w:val="000000"/>
          <w:szCs w:val="21"/>
        </w:rPr>
      </w:pPr>
      <w:r>
        <w:rPr>
          <w:rFonts w:hint="eastAsia" w:ascii="宋体" w:hAnsi="宋体"/>
          <w:color w:val="000000"/>
          <w:szCs w:val="21"/>
        </w:rPr>
        <w:t>经检验，检验项目全部合格，</w:t>
      </w:r>
      <w:r>
        <w:rPr>
          <w:rFonts w:hint="default" w:ascii="Times New Roman" w:hAnsi="Times New Roman" w:cs="Times New Roman"/>
          <w:color w:val="000000"/>
          <w:szCs w:val="21"/>
        </w:rPr>
        <w:t>判定为被抽查产品所检项目未发现不合格；</w:t>
      </w:r>
      <w:r>
        <w:rPr>
          <w:rFonts w:hint="eastAsia" w:ascii="宋体" w:hAnsi="宋体"/>
          <w:color w:val="000000"/>
          <w:szCs w:val="21"/>
        </w:rPr>
        <w:t>检验项目中任一项或一项以上不合格，判定为被抽查产品不合格。</w:t>
      </w:r>
    </w:p>
    <w:p w14:paraId="6CD68358">
      <w:pPr>
        <w:snapToGrid w:val="0"/>
        <w:spacing w:line="360" w:lineRule="auto"/>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14:paraId="5AB4D128">
      <w:pPr>
        <w:snapToGrid w:val="0"/>
        <w:spacing w:line="360" w:lineRule="auto"/>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14:paraId="39796313">
      <w:pPr>
        <w:snapToGrid w:val="0"/>
        <w:spacing w:line="360" w:lineRule="auto"/>
        <w:ind w:firstLine="417" w:firstLineChars="199"/>
        <w:rPr>
          <w:rFonts w:ascii="宋体" w:hAnsi="宋体"/>
          <w:szCs w:val="21"/>
        </w:rPr>
      </w:pPr>
      <w:r>
        <w:rPr>
          <w:rFonts w:hint="eastAsia" w:ascii="宋体" w:hAnsi="宋体"/>
          <w:szCs w:val="21"/>
        </w:rPr>
        <w:t>若被检产品明示的质量要求低于或包含细则中检验项目依据的推荐性标准要求时，应以被检产品明示的质量要求判定</w:t>
      </w:r>
      <w:r>
        <w:rPr>
          <w:rFonts w:hint="eastAsia" w:ascii="宋体" w:hAnsi="宋体"/>
          <w:color w:val="000000"/>
          <w:szCs w:val="21"/>
        </w:rPr>
        <w:t>，但应在检验报告备注中进行说明</w:t>
      </w:r>
      <w:r>
        <w:rPr>
          <w:rFonts w:hint="eastAsia" w:ascii="宋体" w:hAnsi="宋体"/>
          <w:szCs w:val="21"/>
        </w:rPr>
        <w:t>。</w:t>
      </w:r>
    </w:p>
    <w:p w14:paraId="043D0275">
      <w:pPr>
        <w:snapToGrid w:val="0"/>
        <w:spacing w:line="360" w:lineRule="auto"/>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14:paraId="622A9A8F">
      <w:pPr>
        <w:snapToGrid w:val="0"/>
        <w:spacing w:line="360" w:lineRule="auto"/>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若被检产品明示的质量要求缺少本细则中检验项目依据的推荐性标准要求时，该项目不参与判定，但应在检验报告备注中进行说明。</w:t>
      </w:r>
    </w:p>
    <w:p w14:paraId="1D0A393F">
      <w:pPr>
        <w:snapToGrid w:val="0"/>
        <w:spacing w:line="360" w:lineRule="auto"/>
        <w:ind w:firstLine="417" w:firstLineChars="199"/>
        <w:rPr>
          <w:rFonts w:hint="eastAsia"/>
          <w:szCs w:val="21"/>
          <w:u w:val="single"/>
        </w:rPr>
      </w:pPr>
      <w:r>
        <w:rPr>
          <w:rFonts w:ascii="宋体" w:hAnsi="宋体"/>
          <w:color w:val="000000"/>
          <w:szCs w:val="21"/>
        </w:rPr>
        <mc:AlternateContent>
          <mc:Choice Requires="wps">
            <w:drawing>
              <wp:anchor distT="0" distB="0" distL="114300" distR="114300" simplePos="0" relativeHeight="251661312" behindDoc="0" locked="0" layoutInCell="1" allowOverlap="1">
                <wp:simplePos x="0" y="0"/>
                <wp:positionH relativeFrom="column">
                  <wp:posOffset>2025015</wp:posOffset>
                </wp:positionH>
                <wp:positionV relativeFrom="paragraph">
                  <wp:posOffset>131445</wp:posOffset>
                </wp:positionV>
                <wp:extent cx="1800225" cy="0"/>
                <wp:effectExtent l="0" t="7620" r="0" b="11430"/>
                <wp:wrapNone/>
                <wp:docPr id="2" name="自选图形 3"/>
                <wp:cNvGraphicFramePr/>
                <a:graphic xmlns:a="http://schemas.openxmlformats.org/drawingml/2006/main">
                  <a:graphicData uri="http://schemas.microsoft.com/office/word/2010/wordprocessingShape">
                    <wps:wsp>
                      <wps:cNvCnPr/>
                      <wps:spPr>
                        <a:xfrm>
                          <a:off x="0" y="0"/>
                          <a:ext cx="1800225" cy="0"/>
                        </a:xfrm>
                        <a:prstGeom prst="straightConnector1">
                          <a:avLst/>
                        </a:prstGeom>
                        <a:ln w="15875" cap="flat" cmpd="sng">
                          <a:solidFill>
                            <a:srgbClr val="000000"/>
                          </a:solidFill>
                          <a:prstDash val="solid"/>
                          <a:headEnd type="none" w="med" len="med"/>
                          <a:tailEnd type="none" w="med" len="med"/>
                        </a:ln>
                      </wps:spPr>
                      <wps:bodyPr/>
                    </wps:wsp>
                  </a:graphicData>
                </a:graphic>
              </wp:anchor>
            </w:drawing>
          </mc:Choice>
          <mc:Fallback>
            <w:pict>
              <v:shape id="自选图形 3" o:spid="_x0000_s1026" o:spt="32" type="#_x0000_t32" style="position:absolute;left:0pt;margin-left:159.45pt;margin-top:10.35pt;height:0pt;width:141.75pt;z-index:251661312;mso-width-relative:page;mso-height-relative:page;" filled="f" stroked="t" coordsize="21600,21600" o:gfxdata="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5GxrM2AAAAAkBAAAPAAAAAAAAAAEAIAAAACIAAABkcnMvZG93bnJldi54bWxQSwEC&#10;FAAUAAAACACHTuJAR8TcJ/QBAADkAwAADgAAAAAAAAABACAAAAAnAQAAZHJzL2Uyb0RvYy54bWxQ&#10;SwUGAAAAAAYABgBZAQAAjQUAAAAA&#10;">
                <v:fill on="f" focussize="0,0"/>
                <v:stroke weight="1.25pt" color="#000000" joinstyle="round"/>
                <v:imagedata o:title=""/>
                <o:lock v:ext="edit" aspectratio="f"/>
              </v:shape>
            </w:pict>
          </mc:Fallback>
        </mc:AlternateContent>
      </w:r>
    </w:p>
    <w:sectPr>
      <w:footerReference r:id="rId10" w:type="first"/>
      <w:headerReference r:id="rId8" w:type="default"/>
      <w:footerReference r:id="rId9" w:type="default"/>
      <w:pgSz w:w="11906" w:h="16838"/>
      <w:pgMar w:top="1985" w:right="1361" w:bottom="1361" w:left="1588"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56D9982-C487-4C41-A148-69903EE0B9C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方正小标宋_GBK">
    <w:panose1 w:val="03000509000000000000"/>
    <w:charset w:val="86"/>
    <w:family w:val="auto"/>
    <w:pitch w:val="default"/>
    <w:sig w:usb0="00000001" w:usb1="080E0000" w:usb2="00000000" w:usb3="00000000" w:csb0="00040000" w:csb1="00000000"/>
    <w:embedRegular r:id="rId2" w:fontKey="{12B67738-DA20-4669-B652-B748607C4B94}"/>
  </w:font>
  <w:font w:name="WPSEMBED3">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6FDB61">
    <w:pPr>
      <w:pStyle w:val="21"/>
      <w:jc w:val="center"/>
    </w:pPr>
    <w:r>
      <w:fldChar w:fldCharType="begin"/>
    </w:r>
    <w:r>
      <w:instrText xml:space="preserve"> PAGE   \* MERGEFORMAT </w:instrText>
    </w:r>
    <w:r>
      <w:fldChar w:fldCharType="separate"/>
    </w:r>
    <w:r>
      <w:rPr>
        <w:lang w:val="zh-CN"/>
      </w:rPr>
      <w:t>2</w:t>
    </w:r>
    <w:r>
      <w:rPr>
        <w:lang w:val="zh-CN"/>
      </w:rPr>
      <w:fldChar w:fldCharType="end"/>
    </w:r>
  </w:p>
  <w:p w14:paraId="21B4735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A01963">
    <w:pPr>
      <w:pStyle w:val="21"/>
      <w:framePr w:wrap="around" w:vAnchor="text" w:hAnchor="margin" w:xAlign="center" w:y="1"/>
      <w:rPr>
        <w:rStyle w:val="35"/>
      </w:rPr>
    </w:pPr>
    <w:r>
      <w:fldChar w:fldCharType="begin"/>
    </w:r>
    <w:r>
      <w:rPr>
        <w:rStyle w:val="35"/>
      </w:rPr>
      <w:instrText xml:space="preserve">PAGE  </w:instrText>
    </w:r>
    <w:r>
      <w:fldChar w:fldCharType="separate"/>
    </w:r>
    <w:r>
      <w:rPr>
        <w:rStyle w:val="35"/>
      </w:rPr>
      <w:t>2</w:t>
    </w:r>
    <w:r>
      <w:fldChar w:fldCharType="end"/>
    </w:r>
  </w:p>
  <w:p w14:paraId="0E6EA85D">
    <w:pPr>
      <w:pStyle w:val="21"/>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2FCE82">
    <w:pPr>
      <w:pStyle w:val="21"/>
    </w:pPr>
  </w:p>
  <w:p w14:paraId="06E6BBA7">
    <w:pPr>
      <w:pStyle w:val="2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1E552A">
    <w:pPr>
      <w:pStyle w:val="21"/>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007DA65E">
                          <w:pPr>
                            <w:pStyle w:val="21"/>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hpgkvTAAAABQEAAA8AAAAAAAAAAQAgAAAAIgAA&#10;AGRycy9kb3ducmV2LnhtbFBLAQIUABQAAAAIAIdO4kBaNMbI1AEAAKYDAAAOAAAAAAAAAAEAIAAA&#10;ACIBAABkcnMvZTJvRG9jLnhtbFBLBQYAAAAABgAGAFkBAABoBQAAAAA=&#10;">
              <v:fill on="f" focussize="0,0"/>
              <v:stroke on="f" weight="1.25pt"/>
              <v:imagedata o:title=""/>
              <o:lock v:ext="edit" aspectratio="f"/>
              <v:textbox inset="0mm,0mm,0mm,0mm" style="mso-fit-shape-to-text:t;">
                <w:txbxContent>
                  <w:p w14:paraId="007DA65E">
                    <w:pPr>
                      <w:pStyle w:val="21"/>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txbxContent>
              </v:textbox>
            </v:shape>
          </w:pict>
        </mc:Fallback>
      </mc:AlternateContent>
    </w:r>
  </w:p>
  <w:p w14:paraId="5BE90994">
    <w:pPr>
      <w:pStyle w:val="21"/>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D7FC6A">
    <w:pPr>
      <w:pStyle w:val="21"/>
      <w:jc w:val="center"/>
      <w:rPr>
        <w:rFonts w:hint="eastAsia"/>
      </w:rPr>
    </w:pPr>
    <w:r>
      <w:rPr>
        <w:rFonts w:hint="eastAsia"/>
      </w:rPr>
      <w:t>1</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CD65D6">
    <w:pPr>
      <w:pStyle w:val="2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CE1F50">
    <w:pPr>
      <w:pStyle w:val="2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DE03FF">
    <w:pPr>
      <w:pStyle w:val="2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127A6F"/>
    <w:multiLevelType w:val="singleLevel"/>
    <w:tmpl w:val="AE127A6F"/>
    <w:lvl w:ilvl="0" w:tentative="0">
      <w:start w:val="2026"/>
      <w:numFmt w:val="decimal"/>
      <w:suff w:val="space"/>
      <w:lvlText w:val="%1-"/>
      <w:lvlJc w:val="left"/>
    </w:lvl>
  </w:abstractNum>
  <w:abstractNum w:abstractNumId="1">
    <w:nsid w:val="00000005"/>
    <w:multiLevelType w:val="multilevel"/>
    <w:tmpl w:val="00000005"/>
    <w:lvl w:ilvl="0" w:tentative="0">
      <w:start w:val="1"/>
      <w:numFmt w:val="none"/>
      <w:pStyle w:val="81"/>
      <w:lvlText w:val="%1示例"/>
      <w:lvlJc w:val="left"/>
      <w:pPr>
        <w:tabs>
          <w:tab w:val="left" w:pos="1120"/>
        </w:tabs>
        <w:ind w:left="0" w:firstLine="4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C"/>
    <w:multiLevelType w:val="multilevel"/>
    <w:tmpl w:val="0000000C"/>
    <w:lvl w:ilvl="0" w:tentative="0">
      <w:start w:val="1"/>
      <w:numFmt w:val="none"/>
      <w:pStyle w:val="130"/>
      <w:lvlText w:val="图"/>
      <w:lvlJc w:val="left"/>
      <w:pPr>
        <w:tabs>
          <w:tab w:val="left" w:pos="360"/>
        </w:tabs>
        <w:ind w:left="0" w:firstLine="0"/>
      </w:pPr>
      <w:rPr>
        <w:rFonts w:hint="eastAsia" w:ascii="黑体" w:hAnsi="Times New Roman" w:eastAsia="黑体"/>
        <w:b w:val="0"/>
        <w:i w:val="0"/>
        <w:sz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D"/>
    <w:multiLevelType w:val="multilevel"/>
    <w:tmpl w:val="0000000D"/>
    <w:lvl w:ilvl="0" w:tentative="0">
      <w:start w:val="1"/>
      <w:numFmt w:val="none"/>
      <w:pStyle w:val="124"/>
      <w:lvlText w:val="%1◆　"/>
      <w:lvlJc w:val="left"/>
      <w:pPr>
        <w:tabs>
          <w:tab w:val="left" w:pos="960"/>
        </w:tabs>
        <w:ind w:left="917" w:hanging="317"/>
      </w:pPr>
      <w:rPr>
        <w:rFonts w:hint="eastAsia" w:ascii="宋体" w:hAnsi="Times New Roman" w:eastAsia="宋体"/>
        <w:b w:val="0"/>
        <w:i w:val="0"/>
        <w:position w:val="4"/>
        <w:sz w:val="1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0E"/>
    <w:multiLevelType w:val="multilevel"/>
    <w:tmpl w:val="0000000E"/>
    <w:lvl w:ilvl="0" w:tentative="0">
      <w:start w:val="1"/>
      <w:numFmt w:val="none"/>
      <w:pStyle w:val="94"/>
      <w:lvlText w:val="%1注"/>
      <w:lvlJc w:val="left"/>
      <w:pPr>
        <w:tabs>
          <w:tab w:val="left" w:pos="900"/>
        </w:tabs>
        <w:ind w:left="900" w:hanging="5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000000F"/>
    <w:multiLevelType w:val="multilevel"/>
    <w:tmpl w:val="0000000F"/>
    <w:lvl w:ilvl="0" w:tentative="0">
      <w:start w:val="1"/>
      <w:numFmt w:val="none"/>
      <w:pStyle w:val="95"/>
      <w:lvlText w:val="表"/>
      <w:lvlJc w:val="left"/>
      <w:pPr>
        <w:tabs>
          <w:tab w:val="left" w:pos="360"/>
        </w:tabs>
        <w:ind w:left="0" w:firstLine="0"/>
      </w:pPr>
      <w:rPr>
        <w:rFonts w:hint="eastAsia" w:ascii="黑体" w:hAnsi="Times New Roman" w:eastAsia="黑体"/>
        <w:b w:val="0"/>
        <w:i w:val="0"/>
        <w:sz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0000010"/>
    <w:multiLevelType w:val="multilevel"/>
    <w:tmpl w:val="00000010"/>
    <w:lvl w:ilvl="0" w:tentative="0">
      <w:start w:val="1"/>
      <w:numFmt w:val="decimal"/>
      <w:pStyle w:val="109"/>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cs="Times New Roman"/>
        <w:b w:val="0"/>
        <w:i w:val="0"/>
        <w:sz w:val="21"/>
      </w:rPr>
    </w:lvl>
    <w:lvl w:ilvl="2" w:tentative="0">
      <w:start w:val="1"/>
      <w:numFmt w:val="decimal"/>
      <w:suff w:val="nothing"/>
      <w:lvlText w:val="%1%2.%3　"/>
      <w:lvlJc w:val="left"/>
      <w:pPr>
        <w:ind w:left="0" w:firstLine="0"/>
      </w:pPr>
      <w:rPr>
        <w:rFonts w:hint="default" w:ascii="Times New Roman" w:hAnsi="Times New Roman" w:eastAsia="黑体" w:cs="Times New Roman"/>
        <w:b w:val="0"/>
        <w:i w:val="0"/>
        <w:sz w:val="21"/>
      </w:rPr>
    </w:lvl>
    <w:lvl w:ilvl="3" w:tentative="0">
      <w:start w:val="1"/>
      <w:numFmt w:val="decimal"/>
      <w:suff w:val="nothing"/>
      <w:lvlText w:val="%1%2.%3.%4　"/>
      <w:lvlJc w:val="left"/>
      <w:pPr>
        <w:ind w:left="0" w:firstLine="0"/>
      </w:pPr>
      <w:rPr>
        <w:rFonts w:hint="default" w:ascii="Times New Roman" w:hAnsi="Times New Roman" w:eastAsia="黑体" w:cs="Times New Roman"/>
        <w:b w:val="0"/>
        <w:i w:val="0"/>
        <w:sz w:val="21"/>
      </w:rPr>
    </w:lvl>
    <w:lvl w:ilvl="4" w:tentative="0">
      <w:start w:val="1"/>
      <w:numFmt w:val="decimal"/>
      <w:suff w:val="nothing"/>
      <w:lvlText w:val="%1%2.%3.%4.%5　"/>
      <w:lvlJc w:val="left"/>
      <w:pPr>
        <w:ind w:left="0" w:firstLine="0"/>
      </w:pPr>
      <w:rPr>
        <w:rFonts w:hint="default" w:ascii="Times New Roman" w:hAnsi="Times New Roman" w:eastAsia="黑体" w:cs="Times New Roman"/>
        <w:b w:val="0"/>
        <w:i w:val="0"/>
        <w:sz w:val="21"/>
      </w:rPr>
    </w:lvl>
    <w:lvl w:ilvl="5" w:tentative="0">
      <w:start w:val="1"/>
      <w:numFmt w:val="decimal"/>
      <w:suff w:val="nothing"/>
      <w:lvlText w:val="%1%2.%3.%4.%5.%6　"/>
      <w:lvlJc w:val="left"/>
      <w:pPr>
        <w:ind w:left="0" w:firstLine="0"/>
      </w:pPr>
      <w:rPr>
        <w:rFonts w:hint="default" w:ascii="Times New Roman" w:hAnsi="Times New Roman" w:eastAsia="黑体" w:cs="Times New Roman"/>
        <w:b w:val="0"/>
        <w:i w:val="0"/>
        <w:sz w:val="21"/>
      </w:rPr>
    </w:lvl>
    <w:lvl w:ilvl="6" w:tentative="0">
      <w:start w:val="1"/>
      <w:numFmt w:val="decimal"/>
      <w:suff w:val="nothing"/>
      <w:lvlText w:val="%1%2.%3.%4.%5.%6.%7　"/>
      <w:lvlJc w:val="left"/>
      <w:pPr>
        <w:ind w:left="0" w:firstLine="0"/>
      </w:pPr>
      <w:rPr>
        <w:rFonts w:hint="default" w:ascii="Times New Roman" w:hAnsi="Times New Roman" w:eastAsia="黑体" w:cs="Times New Roman"/>
        <w:b w:val="0"/>
        <w:i w:val="0"/>
        <w:sz w:val="21"/>
      </w:rPr>
    </w:lvl>
    <w:lvl w:ilvl="7" w:tentative="0">
      <w:start w:val="1"/>
      <w:numFmt w:val="decimal"/>
      <w:lvlText w:val="%1.%2.%3.%4.%5.%6.%7.%8"/>
      <w:lvlJc w:val="left"/>
      <w:pPr>
        <w:tabs>
          <w:tab w:val="left" w:pos="4351"/>
        </w:tabs>
        <w:ind w:left="3969" w:hanging="1418"/>
      </w:pPr>
    </w:lvl>
    <w:lvl w:ilvl="8" w:tentative="0">
      <w:start w:val="1"/>
      <w:numFmt w:val="decimal"/>
      <w:lvlText w:val="%1.%2.%3.%4.%5.%6.%7.%8.%9"/>
      <w:lvlJc w:val="left"/>
      <w:pPr>
        <w:tabs>
          <w:tab w:val="left" w:pos="4777"/>
        </w:tabs>
        <w:ind w:left="4677" w:hanging="1700"/>
      </w:pPr>
    </w:lvl>
  </w:abstractNum>
  <w:abstractNum w:abstractNumId="7">
    <w:nsid w:val="00000012"/>
    <w:multiLevelType w:val="multilevel"/>
    <w:tmpl w:val="00000012"/>
    <w:lvl w:ilvl="0" w:tentative="0">
      <w:start w:val="1"/>
      <w:numFmt w:val="none"/>
      <w:pStyle w:val="101"/>
      <w:lvlText w:val="%1●　"/>
      <w:lvlJc w:val="left"/>
      <w:pPr>
        <w:tabs>
          <w:tab w:val="left" w:pos="760"/>
        </w:tabs>
        <w:ind w:left="717" w:hanging="317"/>
      </w:pPr>
      <w:rPr>
        <w:rFonts w:hint="eastAsia" w:ascii="宋体" w:hAnsi="Times New Roman" w:eastAsia="宋体"/>
        <w:b w:val="0"/>
        <w:i w:val="0"/>
        <w:position w:val="4"/>
        <w:sz w:val="13"/>
      </w:rPr>
    </w:lvl>
    <w:lvl w:ilvl="1" w:tentative="0">
      <w:start w:val="1"/>
      <w:numFmt w:val="lowerLetter"/>
      <w:lvlText w:val="%2)"/>
      <w:lvlJc w:val="left"/>
      <w:pPr>
        <w:tabs>
          <w:tab w:val="left" w:pos="780"/>
        </w:tabs>
        <w:ind w:left="780" w:hanging="360"/>
      </w:pPr>
    </w:lvl>
    <w:lvl w:ilvl="2" w:tentative="0">
      <w:start w:val="1"/>
      <w:numFmt w:val="decimal"/>
      <w:lvlText w:val="%3)"/>
      <w:lvlJc w:val="left"/>
      <w:pPr>
        <w:tabs>
          <w:tab w:val="left" w:pos="1200"/>
        </w:tabs>
        <w:ind w:left="1200" w:hanging="36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00000013"/>
    <w:multiLevelType w:val="multilevel"/>
    <w:tmpl w:val="00000013"/>
    <w:lvl w:ilvl="0" w:tentative="0">
      <w:start w:val="1"/>
      <w:numFmt w:val="decimal"/>
      <w:pStyle w:val="114"/>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8"/>
        </w:tabs>
        <w:ind w:left="1418"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00000014"/>
    <w:multiLevelType w:val="multilevel"/>
    <w:tmpl w:val="00000014"/>
    <w:lvl w:ilvl="0" w:tentative="0">
      <w:start w:val="1"/>
      <w:numFmt w:val="upperLetter"/>
      <w:pStyle w:val="90"/>
      <w:suff w:val="nothing"/>
      <w:lvlText w:val="附　录　%1"/>
      <w:lvlJc w:val="left"/>
      <w:pPr>
        <w:ind w:left="0" w:firstLine="0"/>
      </w:pPr>
      <w:rPr>
        <w:rFonts w:hint="eastAsia" w:ascii="黑体" w:hAnsi="Times New Roman" w:eastAsia="黑体"/>
        <w:b w:val="0"/>
        <w:i w:val="0"/>
        <w:sz w:val="21"/>
      </w:rPr>
    </w:lvl>
    <w:lvl w:ilvl="1" w:tentative="0">
      <w:start w:val="1"/>
      <w:numFmt w:val="decimal"/>
      <w:pStyle w:val="84"/>
      <w:suff w:val="nothing"/>
      <w:lvlText w:val="%1.%2　"/>
      <w:lvlJc w:val="left"/>
      <w:pPr>
        <w:ind w:left="0" w:firstLine="0"/>
      </w:pPr>
      <w:rPr>
        <w:rFonts w:hint="eastAsia" w:ascii="黑体" w:hAnsi="Times New Roman" w:eastAsia="黑体"/>
        <w:b w:val="0"/>
        <w:i w:val="0"/>
        <w:spacing w:val="0"/>
        <w:w w:val="100"/>
        <w:kern w:val="21"/>
        <w:sz w:val="21"/>
      </w:rPr>
    </w:lvl>
    <w:lvl w:ilvl="2" w:tentative="0">
      <w:start w:val="1"/>
      <w:numFmt w:val="decimal"/>
      <w:pStyle w:val="91"/>
      <w:suff w:val="nothing"/>
      <w:lvlText w:val="%1.%2.%3　"/>
      <w:lvlJc w:val="left"/>
      <w:pPr>
        <w:ind w:left="0" w:firstLine="0"/>
      </w:pPr>
      <w:rPr>
        <w:rFonts w:hint="eastAsia" w:ascii="黑体" w:hAnsi="Times New Roman" w:eastAsia="黑体"/>
        <w:b w:val="0"/>
        <w:i w:val="0"/>
        <w:sz w:val="21"/>
      </w:rPr>
    </w:lvl>
    <w:lvl w:ilvl="3" w:tentative="0">
      <w:start w:val="1"/>
      <w:numFmt w:val="decimal"/>
      <w:pStyle w:val="99"/>
      <w:suff w:val="nothing"/>
      <w:lvlText w:val="%1.%2.%3.%4　"/>
      <w:lvlJc w:val="left"/>
      <w:pPr>
        <w:ind w:left="0" w:firstLine="0"/>
      </w:pPr>
      <w:rPr>
        <w:rFonts w:hint="eastAsia" w:ascii="黑体" w:hAnsi="Times New Roman" w:eastAsia="黑体"/>
        <w:b w:val="0"/>
        <w:i w:val="0"/>
        <w:sz w:val="21"/>
      </w:rPr>
    </w:lvl>
    <w:lvl w:ilvl="4" w:tentative="0">
      <w:start w:val="1"/>
      <w:numFmt w:val="decimal"/>
      <w:pStyle w:val="104"/>
      <w:suff w:val="nothing"/>
      <w:lvlText w:val="%1.%2.%3.%4.%5　"/>
      <w:lvlJc w:val="left"/>
      <w:pPr>
        <w:ind w:left="0" w:firstLine="0"/>
      </w:pPr>
      <w:rPr>
        <w:rFonts w:hint="eastAsia" w:ascii="黑体" w:hAnsi="Times New Roman" w:eastAsia="黑体"/>
        <w:b w:val="0"/>
        <w:i w:val="0"/>
        <w:sz w:val="21"/>
      </w:rPr>
    </w:lvl>
    <w:lvl w:ilvl="5" w:tentative="0">
      <w:start w:val="1"/>
      <w:numFmt w:val="decimal"/>
      <w:pStyle w:val="103"/>
      <w:suff w:val="nothing"/>
      <w:lvlText w:val="%1.%2.%3.%4.%5.%6　"/>
      <w:lvlJc w:val="left"/>
      <w:pPr>
        <w:ind w:left="0" w:firstLine="0"/>
      </w:pPr>
      <w:rPr>
        <w:rFonts w:hint="eastAsia" w:ascii="黑体" w:hAnsi="Times New Roman" w:eastAsia="黑体"/>
        <w:b w:val="0"/>
        <w:i w:val="0"/>
        <w:sz w:val="21"/>
      </w:rPr>
    </w:lvl>
    <w:lvl w:ilvl="6" w:tentative="0">
      <w:start w:val="1"/>
      <w:numFmt w:val="decimal"/>
      <w:pStyle w:val="118"/>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00000017"/>
    <w:multiLevelType w:val="multilevel"/>
    <w:tmpl w:val="00000017"/>
    <w:lvl w:ilvl="0" w:tentative="0">
      <w:start w:val="1"/>
      <w:numFmt w:val="none"/>
      <w:pStyle w:val="115"/>
      <w:lvlText w:val="%1注："/>
      <w:lvlJc w:val="left"/>
      <w:pPr>
        <w:tabs>
          <w:tab w:val="left" w:pos="1140"/>
        </w:tabs>
        <w:ind w:left="840" w:hanging="42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00000019"/>
    <w:multiLevelType w:val="multilevel"/>
    <w:tmpl w:val="00000019"/>
    <w:lvl w:ilvl="0" w:tentative="0">
      <w:start w:val="1"/>
      <w:numFmt w:val="none"/>
      <w:pStyle w:val="129"/>
      <w:lvlText w:val="%1——"/>
      <w:lvlJc w:val="left"/>
      <w:pPr>
        <w:tabs>
          <w:tab w:val="left" w:pos="1140"/>
        </w:tabs>
        <w:ind w:left="84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605445F0"/>
    <w:multiLevelType w:val="multilevel"/>
    <w:tmpl w:val="605445F0"/>
    <w:lvl w:ilvl="0" w:tentative="0">
      <w:start w:val="2"/>
      <w:numFmt w:val="decimal"/>
      <w:pStyle w:val="80"/>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pStyle w:val="76"/>
      <w:lvlText w:val="%3."/>
      <w:lvlJc w:val="right"/>
      <w:pPr>
        <w:ind w:left="1260" w:hanging="420"/>
      </w:pPr>
    </w:lvl>
    <w:lvl w:ilvl="3" w:tentative="0">
      <w:start w:val="1"/>
      <w:numFmt w:val="decimal"/>
      <w:pStyle w:val="75"/>
      <w:lvlText w:val="%4."/>
      <w:lvlJc w:val="left"/>
      <w:pPr>
        <w:ind w:left="1680" w:hanging="420"/>
      </w:pPr>
    </w:lvl>
    <w:lvl w:ilvl="4" w:tentative="0">
      <w:start w:val="1"/>
      <w:numFmt w:val="lowerLetter"/>
      <w:pStyle w:val="74"/>
      <w:lvlText w:val="%5)"/>
      <w:lvlJc w:val="left"/>
      <w:pPr>
        <w:ind w:left="2100" w:hanging="420"/>
      </w:pPr>
    </w:lvl>
    <w:lvl w:ilvl="5" w:tentative="0">
      <w:start w:val="1"/>
      <w:numFmt w:val="lowerRoman"/>
      <w:pStyle w:val="96"/>
      <w:lvlText w:val="%6."/>
      <w:lvlJc w:val="right"/>
      <w:pPr>
        <w:ind w:left="2520" w:hanging="420"/>
      </w:pPr>
    </w:lvl>
    <w:lvl w:ilvl="6" w:tentative="0">
      <w:start w:val="1"/>
      <w:numFmt w:val="decimal"/>
      <w:pStyle w:val="112"/>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2"/>
  </w:num>
  <w:num w:numId="2">
    <w:abstractNumId w:val="1"/>
  </w:num>
  <w:num w:numId="3">
    <w:abstractNumId w:val="9"/>
  </w:num>
  <w:num w:numId="4">
    <w:abstractNumId w:val="4"/>
  </w:num>
  <w:num w:numId="5">
    <w:abstractNumId w:val="5"/>
  </w:num>
  <w:num w:numId="6">
    <w:abstractNumId w:val="7"/>
  </w:num>
  <w:num w:numId="7">
    <w:abstractNumId w:val="6"/>
  </w:num>
  <w:num w:numId="8">
    <w:abstractNumId w:val="8"/>
  </w:num>
  <w:num w:numId="9">
    <w:abstractNumId w:val="10"/>
  </w:num>
  <w:num w:numId="10">
    <w:abstractNumId w:val="3"/>
  </w:num>
  <w:num w:numId="11">
    <w:abstractNumId w:val="11"/>
  </w:num>
  <w:num w:numId="12">
    <w:abstractNumId w:val="2"/>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E2MzAxOGUwNWFlYjJiZTlkZTFjOWYyNjgxNTAzNjUifQ=="/>
    <w:docVar w:name="KSO_WPS_MARK_KEY" w:val="33c2ee02-adc5-4f5a-bca8-8d7450135499"/>
  </w:docVars>
  <w:rsids>
    <w:rsidRoot w:val="00172A27"/>
    <w:rsid w:val="000000E3"/>
    <w:rsid w:val="00024185"/>
    <w:rsid w:val="00027D0F"/>
    <w:rsid w:val="00051A44"/>
    <w:rsid w:val="00060060"/>
    <w:rsid w:val="00062070"/>
    <w:rsid w:val="0006696D"/>
    <w:rsid w:val="00081CBD"/>
    <w:rsid w:val="00093ACF"/>
    <w:rsid w:val="000976DE"/>
    <w:rsid w:val="000A4DE3"/>
    <w:rsid w:val="000B36DD"/>
    <w:rsid w:val="000D12C5"/>
    <w:rsid w:val="000F67F8"/>
    <w:rsid w:val="00102630"/>
    <w:rsid w:val="00104CE2"/>
    <w:rsid w:val="00126529"/>
    <w:rsid w:val="00131DAC"/>
    <w:rsid w:val="00133B26"/>
    <w:rsid w:val="00153E2A"/>
    <w:rsid w:val="001558D5"/>
    <w:rsid w:val="00157E7D"/>
    <w:rsid w:val="001809DD"/>
    <w:rsid w:val="001860B0"/>
    <w:rsid w:val="00194043"/>
    <w:rsid w:val="0019476D"/>
    <w:rsid w:val="00197CEB"/>
    <w:rsid w:val="001B45F1"/>
    <w:rsid w:val="001B736E"/>
    <w:rsid w:val="001D05BD"/>
    <w:rsid w:val="001F1EA4"/>
    <w:rsid w:val="001F34C9"/>
    <w:rsid w:val="001F5C43"/>
    <w:rsid w:val="001F6704"/>
    <w:rsid w:val="0020399A"/>
    <w:rsid w:val="00212C06"/>
    <w:rsid w:val="002136D1"/>
    <w:rsid w:val="00216591"/>
    <w:rsid w:val="00220195"/>
    <w:rsid w:val="00224D99"/>
    <w:rsid w:val="00225690"/>
    <w:rsid w:val="00230ECB"/>
    <w:rsid w:val="00232530"/>
    <w:rsid w:val="00252F71"/>
    <w:rsid w:val="00253624"/>
    <w:rsid w:val="00266DF2"/>
    <w:rsid w:val="00271767"/>
    <w:rsid w:val="002724A6"/>
    <w:rsid w:val="002734BF"/>
    <w:rsid w:val="0027532C"/>
    <w:rsid w:val="0029421F"/>
    <w:rsid w:val="002A05D4"/>
    <w:rsid w:val="002A41DE"/>
    <w:rsid w:val="002C3228"/>
    <w:rsid w:val="002D43E1"/>
    <w:rsid w:val="002D7F8A"/>
    <w:rsid w:val="002E01FF"/>
    <w:rsid w:val="002E0D1D"/>
    <w:rsid w:val="002E382D"/>
    <w:rsid w:val="003052E0"/>
    <w:rsid w:val="003203A3"/>
    <w:rsid w:val="003315FB"/>
    <w:rsid w:val="003403D1"/>
    <w:rsid w:val="00342830"/>
    <w:rsid w:val="003430F8"/>
    <w:rsid w:val="003446A4"/>
    <w:rsid w:val="003529CC"/>
    <w:rsid w:val="0035554D"/>
    <w:rsid w:val="00361CCE"/>
    <w:rsid w:val="00362D47"/>
    <w:rsid w:val="00366F48"/>
    <w:rsid w:val="00391198"/>
    <w:rsid w:val="00392C53"/>
    <w:rsid w:val="00397E27"/>
    <w:rsid w:val="003A4131"/>
    <w:rsid w:val="003B0DED"/>
    <w:rsid w:val="003C388C"/>
    <w:rsid w:val="003C3CBD"/>
    <w:rsid w:val="003C4462"/>
    <w:rsid w:val="003D639A"/>
    <w:rsid w:val="003E61BF"/>
    <w:rsid w:val="00417A61"/>
    <w:rsid w:val="00417B18"/>
    <w:rsid w:val="004243EE"/>
    <w:rsid w:val="00445E86"/>
    <w:rsid w:val="00452DBE"/>
    <w:rsid w:val="00463518"/>
    <w:rsid w:val="0046540E"/>
    <w:rsid w:val="00474E04"/>
    <w:rsid w:val="00480871"/>
    <w:rsid w:val="0048250D"/>
    <w:rsid w:val="00496730"/>
    <w:rsid w:val="004A29FA"/>
    <w:rsid w:val="004B2D1F"/>
    <w:rsid w:val="004B5382"/>
    <w:rsid w:val="004D0C5A"/>
    <w:rsid w:val="004E1396"/>
    <w:rsid w:val="004E6E06"/>
    <w:rsid w:val="00502EC8"/>
    <w:rsid w:val="00503061"/>
    <w:rsid w:val="005135E4"/>
    <w:rsid w:val="00520045"/>
    <w:rsid w:val="0052594B"/>
    <w:rsid w:val="0052670F"/>
    <w:rsid w:val="0053240B"/>
    <w:rsid w:val="005476EE"/>
    <w:rsid w:val="0056146B"/>
    <w:rsid w:val="005621C9"/>
    <w:rsid w:val="00562907"/>
    <w:rsid w:val="00563EBC"/>
    <w:rsid w:val="0059652D"/>
    <w:rsid w:val="005A045C"/>
    <w:rsid w:val="005A21A1"/>
    <w:rsid w:val="005A6EF1"/>
    <w:rsid w:val="005C09BC"/>
    <w:rsid w:val="005C3010"/>
    <w:rsid w:val="005C7905"/>
    <w:rsid w:val="005C7D04"/>
    <w:rsid w:val="005D61F2"/>
    <w:rsid w:val="005E0065"/>
    <w:rsid w:val="005E35D9"/>
    <w:rsid w:val="005F1B0E"/>
    <w:rsid w:val="006069ED"/>
    <w:rsid w:val="006103A8"/>
    <w:rsid w:val="00612AB5"/>
    <w:rsid w:val="00635E39"/>
    <w:rsid w:val="0064730A"/>
    <w:rsid w:val="00661E15"/>
    <w:rsid w:val="006655E6"/>
    <w:rsid w:val="00670AAF"/>
    <w:rsid w:val="00696501"/>
    <w:rsid w:val="006A6FDB"/>
    <w:rsid w:val="006D03FB"/>
    <w:rsid w:val="006D05E2"/>
    <w:rsid w:val="006D766D"/>
    <w:rsid w:val="006E0760"/>
    <w:rsid w:val="006E1171"/>
    <w:rsid w:val="006F0971"/>
    <w:rsid w:val="00714357"/>
    <w:rsid w:val="0072334C"/>
    <w:rsid w:val="0072364C"/>
    <w:rsid w:val="007319B4"/>
    <w:rsid w:val="007372D7"/>
    <w:rsid w:val="00743E25"/>
    <w:rsid w:val="0075060E"/>
    <w:rsid w:val="007602DA"/>
    <w:rsid w:val="007912C4"/>
    <w:rsid w:val="00792EB2"/>
    <w:rsid w:val="007B248A"/>
    <w:rsid w:val="007B425E"/>
    <w:rsid w:val="007B5FA5"/>
    <w:rsid w:val="007C720A"/>
    <w:rsid w:val="007D3EF2"/>
    <w:rsid w:val="007D5054"/>
    <w:rsid w:val="007D64E6"/>
    <w:rsid w:val="007E33F5"/>
    <w:rsid w:val="0082695B"/>
    <w:rsid w:val="00833530"/>
    <w:rsid w:val="00855029"/>
    <w:rsid w:val="0085776A"/>
    <w:rsid w:val="00864CF7"/>
    <w:rsid w:val="00872A72"/>
    <w:rsid w:val="008809E2"/>
    <w:rsid w:val="00886685"/>
    <w:rsid w:val="00892007"/>
    <w:rsid w:val="00894135"/>
    <w:rsid w:val="00895BEA"/>
    <w:rsid w:val="008A3497"/>
    <w:rsid w:val="008B4353"/>
    <w:rsid w:val="008D1079"/>
    <w:rsid w:val="008D45EB"/>
    <w:rsid w:val="008D7F80"/>
    <w:rsid w:val="008E5016"/>
    <w:rsid w:val="00902230"/>
    <w:rsid w:val="009111C8"/>
    <w:rsid w:val="00917A54"/>
    <w:rsid w:val="00926A5B"/>
    <w:rsid w:val="00926D98"/>
    <w:rsid w:val="00936115"/>
    <w:rsid w:val="00942E03"/>
    <w:rsid w:val="009503B9"/>
    <w:rsid w:val="0097427E"/>
    <w:rsid w:val="00976BFA"/>
    <w:rsid w:val="00987A8B"/>
    <w:rsid w:val="0099433B"/>
    <w:rsid w:val="00996979"/>
    <w:rsid w:val="009B1632"/>
    <w:rsid w:val="009E05F9"/>
    <w:rsid w:val="00A00081"/>
    <w:rsid w:val="00A02303"/>
    <w:rsid w:val="00A31E2F"/>
    <w:rsid w:val="00A34278"/>
    <w:rsid w:val="00A43465"/>
    <w:rsid w:val="00A43553"/>
    <w:rsid w:val="00A45703"/>
    <w:rsid w:val="00A54882"/>
    <w:rsid w:val="00A57896"/>
    <w:rsid w:val="00A66329"/>
    <w:rsid w:val="00A8106B"/>
    <w:rsid w:val="00A84D02"/>
    <w:rsid w:val="00A9008E"/>
    <w:rsid w:val="00AA604A"/>
    <w:rsid w:val="00AB138C"/>
    <w:rsid w:val="00AB1847"/>
    <w:rsid w:val="00AC5391"/>
    <w:rsid w:val="00AC7D12"/>
    <w:rsid w:val="00AD64AE"/>
    <w:rsid w:val="00AE4156"/>
    <w:rsid w:val="00AE5A83"/>
    <w:rsid w:val="00B0137B"/>
    <w:rsid w:val="00B15B97"/>
    <w:rsid w:val="00B16DBE"/>
    <w:rsid w:val="00B17226"/>
    <w:rsid w:val="00B301EF"/>
    <w:rsid w:val="00B3518D"/>
    <w:rsid w:val="00B46B82"/>
    <w:rsid w:val="00B661AC"/>
    <w:rsid w:val="00B6620B"/>
    <w:rsid w:val="00B66578"/>
    <w:rsid w:val="00B70038"/>
    <w:rsid w:val="00B81B3B"/>
    <w:rsid w:val="00B92BC0"/>
    <w:rsid w:val="00BA09BF"/>
    <w:rsid w:val="00BA4AF1"/>
    <w:rsid w:val="00BB2468"/>
    <w:rsid w:val="00BC15DE"/>
    <w:rsid w:val="00BD6246"/>
    <w:rsid w:val="00BD7E69"/>
    <w:rsid w:val="00BE528C"/>
    <w:rsid w:val="00BF2B8C"/>
    <w:rsid w:val="00BF2FAE"/>
    <w:rsid w:val="00C05CB0"/>
    <w:rsid w:val="00C1613F"/>
    <w:rsid w:val="00C26074"/>
    <w:rsid w:val="00C37F94"/>
    <w:rsid w:val="00C43E7E"/>
    <w:rsid w:val="00C44D8E"/>
    <w:rsid w:val="00C46316"/>
    <w:rsid w:val="00C711BA"/>
    <w:rsid w:val="00C80310"/>
    <w:rsid w:val="00C822B5"/>
    <w:rsid w:val="00C83226"/>
    <w:rsid w:val="00C83B0A"/>
    <w:rsid w:val="00CB21B1"/>
    <w:rsid w:val="00CB6CFC"/>
    <w:rsid w:val="00CC2DA4"/>
    <w:rsid w:val="00CC5719"/>
    <w:rsid w:val="00CE1E0C"/>
    <w:rsid w:val="00CE277E"/>
    <w:rsid w:val="00CE34D2"/>
    <w:rsid w:val="00CE4160"/>
    <w:rsid w:val="00CF09B7"/>
    <w:rsid w:val="00CF4BA0"/>
    <w:rsid w:val="00D001D1"/>
    <w:rsid w:val="00D162AF"/>
    <w:rsid w:val="00D2024A"/>
    <w:rsid w:val="00D24469"/>
    <w:rsid w:val="00D56867"/>
    <w:rsid w:val="00D614F1"/>
    <w:rsid w:val="00D61EF8"/>
    <w:rsid w:val="00D67989"/>
    <w:rsid w:val="00D767DB"/>
    <w:rsid w:val="00DA2EFE"/>
    <w:rsid w:val="00DA5522"/>
    <w:rsid w:val="00DB74CC"/>
    <w:rsid w:val="00DC034B"/>
    <w:rsid w:val="00DC46E8"/>
    <w:rsid w:val="00DD49A9"/>
    <w:rsid w:val="00DE02CD"/>
    <w:rsid w:val="00DE216D"/>
    <w:rsid w:val="00DF2630"/>
    <w:rsid w:val="00DF7A0D"/>
    <w:rsid w:val="00E02A7F"/>
    <w:rsid w:val="00E05F50"/>
    <w:rsid w:val="00E07880"/>
    <w:rsid w:val="00E10957"/>
    <w:rsid w:val="00E22F54"/>
    <w:rsid w:val="00E24FD0"/>
    <w:rsid w:val="00E3226F"/>
    <w:rsid w:val="00E3313B"/>
    <w:rsid w:val="00E34682"/>
    <w:rsid w:val="00E41D14"/>
    <w:rsid w:val="00E4733F"/>
    <w:rsid w:val="00E53CA9"/>
    <w:rsid w:val="00E76C99"/>
    <w:rsid w:val="00E82621"/>
    <w:rsid w:val="00E848B1"/>
    <w:rsid w:val="00E87F19"/>
    <w:rsid w:val="00EB6EDA"/>
    <w:rsid w:val="00EC4AD9"/>
    <w:rsid w:val="00ED3F24"/>
    <w:rsid w:val="00ED5A6F"/>
    <w:rsid w:val="00ED6106"/>
    <w:rsid w:val="00ED7340"/>
    <w:rsid w:val="00ED771A"/>
    <w:rsid w:val="00EE0B35"/>
    <w:rsid w:val="00EF0EE6"/>
    <w:rsid w:val="00EF7D9E"/>
    <w:rsid w:val="00F33393"/>
    <w:rsid w:val="00F379D7"/>
    <w:rsid w:val="00F44DDF"/>
    <w:rsid w:val="00F46FC0"/>
    <w:rsid w:val="00F53392"/>
    <w:rsid w:val="00F57601"/>
    <w:rsid w:val="00F7488C"/>
    <w:rsid w:val="00F77C9A"/>
    <w:rsid w:val="00F80505"/>
    <w:rsid w:val="00F876FE"/>
    <w:rsid w:val="00FA417B"/>
    <w:rsid w:val="00FA44C4"/>
    <w:rsid w:val="00FB576C"/>
    <w:rsid w:val="00FD2AA6"/>
    <w:rsid w:val="00FD57DE"/>
    <w:rsid w:val="00FE7E8A"/>
    <w:rsid w:val="00FF4CB6"/>
    <w:rsid w:val="01D9625C"/>
    <w:rsid w:val="02F05C02"/>
    <w:rsid w:val="034F3B00"/>
    <w:rsid w:val="03744A67"/>
    <w:rsid w:val="03AF6179"/>
    <w:rsid w:val="03C54999"/>
    <w:rsid w:val="03CA1F78"/>
    <w:rsid w:val="03F63620"/>
    <w:rsid w:val="04436FBB"/>
    <w:rsid w:val="04671EF4"/>
    <w:rsid w:val="056049D7"/>
    <w:rsid w:val="05793C8D"/>
    <w:rsid w:val="05803DF5"/>
    <w:rsid w:val="06393AB3"/>
    <w:rsid w:val="072D1D54"/>
    <w:rsid w:val="07441B9B"/>
    <w:rsid w:val="08D31980"/>
    <w:rsid w:val="09CB7A6B"/>
    <w:rsid w:val="0AE61DC4"/>
    <w:rsid w:val="0B8E2478"/>
    <w:rsid w:val="0BED0246"/>
    <w:rsid w:val="0CAA5073"/>
    <w:rsid w:val="0CF35832"/>
    <w:rsid w:val="0E2E7E25"/>
    <w:rsid w:val="0EA67E72"/>
    <w:rsid w:val="0F191E11"/>
    <w:rsid w:val="0FE10198"/>
    <w:rsid w:val="0FE5719E"/>
    <w:rsid w:val="108F6A5A"/>
    <w:rsid w:val="10C40C77"/>
    <w:rsid w:val="115F642C"/>
    <w:rsid w:val="11963E18"/>
    <w:rsid w:val="127613AF"/>
    <w:rsid w:val="127E780D"/>
    <w:rsid w:val="12BC4C0B"/>
    <w:rsid w:val="13B576E5"/>
    <w:rsid w:val="13E0137B"/>
    <w:rsid w:val="13E946D3"/>
    <w:rsid w:val="143E5D9E"/>
    <w:rsid w:val="150346E2"/>
    <w:rsid w:val="16257519"/>
    <w:rsid w:val="163D2AB4"/>
    <w:rsid w:val="16CD7489"/>
    <w:rsid w:val="185E6E86"/>
    <w:rsid w:val="19A346F3"/>
    <w:rsid w:val="19CD414F"/>
    <w:rsid w:val="1A6533BE"/>
    <w:rsid w:val="1ABD23D0"/>
    <w:rsid w:val="1CF30371"/>
    <w:rsid w:val="1D585A78"/>
    <w:rsid w:val="1D706C10"/>
    <w:rsid w:val="1E087E4C"/>
    <w:rsid w:val="1E696B3C"/>
    <w:rsid w:val="1E773353"/>
    <w:rsid w:val="1EDE6B98"/>
    <w:rsid w:val="1EEC08E1"/>
    <w:rsid w:val="1F940AA6"/>
    <w:rsid w:val="1FDD3B37"/>
    <w:rsid w:val="200054D9"/>
    <w:rsid w:val="203476BB"/>
    <w:rsid w:val="207E65A6"/>
    <w:rsid w:val="209669C5"/>
    <w:rsid w:val="219D0137"/>
    <w:rsid w:val="21D95031"/>
    <w:rsid w:val="22095723"/>
    <w:rsid w:val="227B5090"/>
    <w:rsid w:val="22B009B6"/>
    <w:rsid w:val="232D6E37"/>
    <w:rsid w:val="241F37F9"/>
    <w:rsid w:val="24761F7B"/>
    <w:rsid w:val="263D193D"/>
    <w:rsid w:val="27377C59"/>
    <w:rsid w:val="27455C6D"/>
    <w:rsid w:val="277A5916"/>
    <w:rsid w:val="27F638D1"/>
    <w:rsid w:val="27FE64BD"/>
    <w:rsid w:val="292162AF"/>
    <w:rsid w:val="29B83F86"/>
    <w:rsid w:val="29C54DF0"/>
    <w:rsid w:val="29FA0DC9"/>
    <w:rsid w:val="2A151632"/>
    <w:rsid w:val="2B447FDD"/>
    <w:rsid w:val="2BF44A36"/>
    <w:rsid w:val="2BF66428"/>
    <w:rsid w:val="2C1664A7"/>
    <w:rsid w:val="2DF94C5A"/>
    <w:rsid w:val="2ECD6C74"/>
    <w:rsid w:val="2EDD6B2E"/>
    <w:rsid w:val="2F2E4342"/>
    <w:rsid w:val="2F652D7E"/>
    <w:rsid w:val="2F9B6BBA"/>
    <w:rsid w:val="2FAF45CB"/>
    <w:rsid w:val="2FE07BF2"/>
    <w:rsid w:val="301663F8"/>
    <w:rsid w:val="304C4954"/>
    <w:rsid w:val="30C44CA1"/>
    <w:rsid w:val="316867E0"/>
    <w:rsid w:val="335047BE"/>
    <w:rsid w:val="34296A28"/>
    <w:rsid w:val="34D32B0A"/>
    <w:rsid w:val="34FF5F46"/>
    <w:rsid w:val="35507F4D"/>
    <w:rsid w:val="35E03235"/>
    <w:rsid w:val="35FC7E09"/>
    <w:rsid w:val="36616499"/>
    <w:rsid w:val="36BB5EAA"/>
    <w:rsid w:val="36FE3825"/>
    <w:rsid w:val="370B1EEB"/>
    <w:rsid w:val="37E478F8"/>
    <w:rsid w:val="381948A5"/>
    <w:rsid w:val="38454CBB"/>
    <w:rsid w:val="3ABE7BCA"/>
    <w:rsid w:val="3AE05E24"/>
    <w:rsid w:val="3B6A6ABA"/>
    <w:rsid w:val="3C16408A"/>
    <w:rsid w:val="3C990609"/>
    <w:rsid w:val="3D9D3CB5"/>
    <w:rsid w:val="3DB26869"/>
    <w:rsid w:val="3E5C0AF7"/>
    <w:rsid w:val="3E6072EF"/>
    <w:rsid w:val="3F1F4048"/>
    <w:rsid w:val="3F8C36FD"/>
    <w:rsid w:val="3FAC4D3F"/>
    <w:rsid w:val="3FAE05F9"/>
    <w:rsid w:val="40026051"/>
    <w:rsid w:val="40A175C0"/>
    <w:rsid w:val="40F26F1D"/>
    <w:rsid w:val="41641863"/>
    <w:rsid w:val="425E46FF"/>
    <w:rsid w:val="42662659"/>
    <w:rsid w:val="42805EF8"/>
    <w:rsid w:val="428A24E6"/>
    <w:rsid w:val="4330052B"/>
    <w:rsid w:val="43632EFD"/>
    <w:rsid w:val="43E901E7"/>
    <w:rsid w:val="449B26EC"/>
    <w:rsid w:val="44CB2EC2"/>
    <w:rsid w:val="44F955DB"/>
    <w:rsid w:val="45050ABD"/>
    <w:rsid w:val="454B2248"/>
    <w:rsid w:val="45D94E02"/>
    <w:rsid w:val="46A44210"/>
    <w:rsid w:val="46B23D5B"/>
    <w:rsid w:val="46DE0EF7"/>
    <w:rsid w:val="47645D39"/>
    <w:rsid w:val="481A3C7B"/>
    <w:rsid w:val="48783354"/>
    <w:rsid w:val="48815584"/>
    <w:rsid w:val="48E27320"/>
    <w:rsid w:val="491E02CE"/>
    <w:rsid w:val="4B81529A"/>
    <w:rsid w:val="4BE156B5"/>
    <w:rsid w:val="4C416153"/>
    <w:rsid w:val="4C8A7526"/>
    <w:rsid w:val="4CB13F11"/>
    <w:rsid w:val="4DD314BF"/>
    <w:rsid w:val="4DED0E17"/>
    <w:rsid w:val="4E6675DE"/>
    <w:rsid w:val="4FFA6D45"/>
    <w:rsid w:val="50055E16"/>
    <w:rsid w:val="505B6492"/>
    <w:rsid w:val="50DE368E"/>
    <w:rsid w:val="51544318"/>
    <w:rsid w:val="51806D73"/>
    <w:rsid w:val="51A317B8"/>
    <w:rsid w:val="51DE3129"/>
    <w:rsid w:val="520078CE"/>
    <w:rsid w:val="53446C55"/>
    <w:rsid w:val="535F2783"/>
    <w:rsid w:val="54B55930"/>
    <w:rsid w:val="55B17D0B"/>
    <w:rsid w:val="56E50CE0"/>
    <w:rsid w:val="5738017F"/>
    <w:rsid w:val="57825F9E"/>
    <w:rsid w:val="578F7BC8"/>
    <w:rsid w:val="57EA412A"/>
    <w:rsid w:val="584C035A"/>
    <w:rsid w:val="58567D37"/>
    <w:rsid w:val="58CF6576"/>
    <w:rsid w:val="58D130E5"/>
    <w:rsid w:val="5A3F3B34"/>
    <w:rsid w:val="5B0A387E"/>
    <w:rsid w:val="5B120341"/>
    <w:rsid w:val="5B757183"/>
    <w:rsid w:val="5B8A0C0A"/>
    <w:rsid w:val="5BCC02DA"/>
    <w:rsid w:val="5C594461"/>
    <w:rsid w:val="5CCB7A9F"/>
    <w:rsid w:val="5CCF447F"/>
    <w:rsid w:val="5DA23F0C"/>
    <w:rsid w:val="5E593FAD"/>
    <w:rsid w:val="5F8A713B"/>
    <w:rsid w:val="5F9F3FB1"/>
    <w:rsid w:val="60B66CB8"/>
    <w:rsid w:val="62B44250"/>
    <w:rsid w:val="63517DEA"/>
    <w:rsid w:val="64553E6A"/>
    <w:rsid w:val="65511A03"/>
    <w:rsid w:val="668E32C6"/>
    <w:rsid w:val="66DD085E"/>
    <w:rsid w:val="67024A05"/>
    <w:rsid w:val="67892A30"/>
    <w:rsid w:val="678E6299"/>
    <w:rsid w:val="67A55390"/>
    <w:rsid w:val="67C94DD4"/>
    <w:rsid w:val="68110F7B"/>
    <w:rsid w:val="682F5188"/>
    <w:rsid w:val="69D22DF1"/>
    <w:rsid w:val="6B9B2216"/>
    <w:rsid w:val="6BBD2421"/>
    <w:rsid w:val="6BC45758"/>
    <w:rsid w:val="6BCD5B4D"/>
    <w:rsid w:val="6C2B5723"/>
    <w:rsid w:val="6D486EEA"/>
    <w:rsid w:val="6D6F7FB5"/>
    <w:rsid w:val="6E330C7F"/>
    <w:rsid w:val="6E8560BA"/>
    <w:rsid w:val="6EBD4B1B"/>
    <w:rsid w:val="6EE42F5E"/>
    <w:rsid w:val="70463673"/>
    <w:rsid w:val="70910BA8"/>
    <w:rsid w:val="712B36D8"/>
    <w:rsid w:val="71352872"/>
    <w:rsid w:val="717E737E"/>
    <w:rsid w:val="71845A9A"/>
    <w:rsid w:val="72B92A9D"/>
    <w:rsid w:val="72BF37AA"/>
    <w:rsid w:val="736549A8"/>
    <w:rsid w:val="74A662B1"/>
    <w:rsid w:val="75D42D52"/>
    <w:rsid w:val="75F714AD"/>
    <w:rsid w:val="761C21D1"/>
    <w:rsid w:val="76237808"/>
    <w:rsid w:val="774C1BCE"/>
    <w:rsid w:val="788121BB"/>
    <w:rsid w:val="789B4649"/>
    <w:rsid w:val="789D05ED"/>
    <w:rsid w:val="78DB50B6"/>
    <w:rsid w:val="792A1B99"/>
    <w:rsid w:val="792D6AE4"/>
    <w:rsid w:val="79A923A1"/>
    <w:rsid w:val="79B65E62"/>
    <w:rsid w:val="79EF1CB3"/>
    <w:rsid w:val="7A6D00ED"/>
    <w:rsid w:val="7AF70830"/>
    <w:rsid w:val="7BE812FE"/>
    <w:rsid w:val="7CAF6E95"/>
    <w:rsid w:val="7DC4436B"/>
    <w:rsid w:val="7DC44AEB"/>
    <w:rsid w:val="7E2006A4"/>
    <w:rsid w:val="7E283D1A"/>
    <w:rsid w:val="7EAC7BCA"/>
    <w:rsid w:val="7EC21C85"/>
    <w:rsid w:val="7ED322CE"/>
    <w:rsid w:val="7ED358EB"/>
    <w:rsid w:val="7FA73F44"/>
    <w:rsid w:val="7FBD2285"/>
    <w:rsid w:val="7FD14B1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0" w:semiHidden="0" w:name="footnote text"/>
    <w:lsdException w:qFormat="1" w:uiPriority="0"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0" w:semiHidden="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nhideWhenUsed="0" w:uiPriority="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0" w:semiHidden="0" w:name="Body Text Indent 2"/>
    <w:lsdException w:uiPriority="99" w:name="Body Text Indent 3"/>
    <w:lsdException w:uiPriority="99" w:name="Block Text"/>
    <w:lsdException w:qFormat="1" w:uiPriority="0"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uiPriority="99" w:name="Normal (Web)"/>
    <w:lsdException w:uiPriority="99" w:name="HTML Acronym"/>
    <w:lsdException w:qFormat="1" w:uiPriority="0" w:semiHidden="0" w:name="HTML Address"/>
    <w:lsdException w:uiPriority="99" w:name="HTML Cite"/>
    <w:lsdException w:qFormat="1" w:uiPriority="0" w:semiHidden="0" w:name="HTML Code"/>
    <w:lsdException w:uiPriority="99" w:name="HTML Definition"/>
    <w:lsdException w:qFormat="1" w:uiPriority="0" w:semiHidden="0" w:name="HTML Keyboard"/>
    <w:lsdException w:qFormat="1" w:uiPriority="0" w:semiHidden="0" w:name="HTML Preformatted"/>
    <w:lsdException w:qFormat="1" w:uiPriority="0" w:semiHidden="0" w:name="HTML Sample"/>
    <w:lsdException w:qFormat="1" w:uiPriority="0" w:semiHidden="0"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3"/>
    <w:qFormat/>
    <w:uiPriority w:val="0"/>
    <w:pPr>
      <w:keepNext/>
      <w:keepLines/>
      <w:spacing w:before="340" w:after="330" w:line="576" w:lineRule="auto"/>
      <w:outlineLvl w:val="0"/>
    </w:pPr>
    <w:rPr>
      <w:rFonts w:ascii="Calibri" w:hAnsi="Calibri"/>
      <w:b/>
      <w:bCs/>
      <w:kern w:val="44"/>
      <w:sz w:val="44"/>
      <w:szCs w:val="44"/>
    </w:rPr>
  </w:style>
  <w:style w:type="paragraph" w:styleId="3">
    <w:name w:val="heading 2"/>
    <w:basedOn w:val="1"/>
    <w:next w:val="1"/>
    <w:link w:val="44"/>
    <w:qFormat/>
    <w:uiPriority w:val="0"/>
    <w:pPr>
      <w:keepNext/>
      <w:keepLines/>
      <w:spacing w:before="260" w:after="260" w:line="412" w:lineRule="auto"/>
      <w:outlineLvl w:val="1"/>
    </w:pPr>
    <w:rPr>
      <w:rFonts w:ascii="Arial" w:hAnsi="Arial" w:eastAsia="黑体"/>
      <w:b/>
      <w:bCs/>
      <w:sz w:val="32"/>
      <w:szCs w:val="32"/>
    </w:rPr>
  </w:style>
  <w:style w:type="paragraph" w:styleId="4">
    <w:name w:val="heading 3"/>
    <w:basedOn w:val="1"/>
    <w:next w:val="1"/>
    <w:link w:val="45"/>
    <w:qFormat/>
    <w:uiPriority w:val="0"/>
    <w:pPr>
      <w:keepNext/>
      <w:keepLines/>
      <w:spacing w:before="260" w:after="260" w:line="412" w:lineRule="auto"/>
      <w:outlineLvl w:val="2"/>
    </w:pPr>
    <w:rPr>
      <w:rFonts w:ascii="Calibri" w:hAnsi="Calibri"/>
      <w:b/>
      <w:bCs/>
      <w:sz w:val="32"/>
      <w:szCs w:val="32"/>
    </w:rPr>
  </w:style>
  <w:style w:type="paragraph" w:styleId="5">
    <w:name w:val="heading 4"/>
    <w:basedOn w:val="1"/>
    <w:next w:val="1"/>
    <w:link w:val="46"/>
    <w:qFormat/>
    <w:uiPriority w:val="0"/>
    <w:pPr>
      <w:keepNext/>
      <w:keepLines/>
      <w:spacing w:before="280" w:after="290" w:line="372" w:lineRule="auto"/>
      <w:outlineLvl w:val="3"/>
    </w:pPr>
    <w:rPr>
      <w:rFonts w:ascii="Arial" w:hAnsi="Arial" w:eastAsia="黑体"/>
      <w:b/>
      <w:bCs/>
      <w:sz w:val="28"/>
      <w:szCs w:val="28"/>
    </w:rPr>
  </w:style>
  <w:style w:type="paragraph" w:styleId="6">
    <w:name w:val="heading 5"/>
    <w:basedOn w:val="1"/>
    <w:next w:val="1"/>
    <w:link w:val="47"/>
    <w:qFormat/>
    <w:uiPriority w:val="0"/>
    <w:pPr>
      <w:keepNext/>
      <w:keepLines/>
      <w:spacing w:before="280" w:after="290" w:line="372" w:lineRule="auto"/>
      <w:outlineLvl w:val="4"/>
    </w:pPr>
    <w:rPr>
      <w:rFonts w:ascii="Calibri" w:hAnsi="Calibri"/>
      <w:b/>
      <w:bCs/>
      <w:sz w:val="28"/>
      <w:szCs w:val="28"/>
    </w:rPr>
  </w:style>
  <w:style w:type="paragraph" w:styleId="7">
    <w:name w:val="heading 6"/>
    <w:basedOn w:val="1"/>
    <w:next w:val="1"/>
    <w:link w:val="48"/>
    <w:qFormat/>
    <w:uiPriority w:val="0"/>
    <w:pPr>
      <w:keepNext/>
      <w:keepLines/>
      <w:spacing w:before="240" w:after="64" w:line="316" w:lineRule="auto"/>
      <w:outlineLvl w:val="5"/>
    </w:pPr>
    <w:rPr>
      <w:rFonts w:ascii="Arial" w:hAnsi="Arial" w:eastAsia="黑体"/>
      <w:b/>
      <w:bCs/>
      <w:sz w:val="24"/>
    </w:rPr>
  </w:style>
  <w:style w:type="paragraph" w:styleId="8">
    <w:name w:val="heading 7"/>
    <w:basedOn w:val="1"/>
    <w:next w:val="1"/>
    <w:link w:val="49"/>
    <w:qFormat/>
    <w:uiPriority w:val="0"/>
    <w:pPr>
      <w:keepNext/>
      <w:keepLines/>
      <w:spacing w:before="240" w:after="64" w:line="316" w:lineRule="auto"/>
      <w:outlineLvl w:val="6"/>
    </w:pPr>
    <w:rPr>
      <w:rFonts w:ascii="Calibri" w:hAnsi="Calibri"/>
      <w:b/>
      <w:bCs/>
      <w:sz w:val="24"/>
    </w:rPr>
  </w:style>
  <w:style w:type="paragraph" w:styleId="9">
    <w:name w:val="heading 8"/>
    <w:basedOn w:val="1"/>
    <w:next w:val="1"/>
    <w:link w:val="50"/>
    <w:qFormat/>
    <w:uiPriority w:val="0"/>
    <w:pPr>
      <w:keepNext/>
      <w:keepLines/>
      <w:spacing w:before="240" w:after="64" w:line="316" w:lineRule="auto"/>
      <w:outlineLvl w:val="7"/>
    </w:pPr>
    <w:rPr>
      <w:rFonts w:ascii="Arial" w:hAnsi="Arial" w:eastAsia="黑体"/>
      <w:sz w:val="24"/>
    </w:rPr>
  </w:style>
  <w:style w:type="paragraph" w:styleId="10">
    <w:name w:val="heading 9"/>
    <w:basedOn w:val="1"/>
    <w:next w:val="1"/>
    <w:link w:val="51"/>
    <w:qFormat/>
    <w:uiPriority w:val="0"/>
    <w:pPr>
      <w:keepNext/>
      <w:keepLines/>
      <w:spacing w:before="240" w:after="64" w:line="316" w:lineRule="auto"/>
      <w:outlineLvl w:val="8"/>
    </w:pPr>
    <w:rPr>
      <w:rFonts w:ascii="Arial" w:hAnsi="Arial" w:eastAsia="黑体"/>
      <w:szCs w:val="21"/>
    </w:rPr>
  </w:style>
  <w:style w:type="character" w:default="1" w:styleId="33">
    <w:name w:val="Default Paragraph Font"/>
    <w:semiHidden/>
    <w:qFormat/>
    <w:uiPriority w:val="0"/>
  </w:style>
  <w:style w:type="table" w:default="1" w:styleId="31">
    <w:name w:val="Normal Table"/>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ind w:left="2520" w:leftChars="1200"/>
    </w:pPr>
    <w:rPr>
      <w:rFonts w:ascii="Calibri" w:hAnsi="Calibri"/>
    </w:rPr>
  </w:style>
  <w:style w:type="paragraph" w:styleId="12">
    <w:name w:val="annotation text"/>
    <w:basedOn w:val="1"/>
    <w:link w:val="52"/>
    <w:unhideWhenUsed/>
    <w:qFormat/>
    <w:uiPriority w:val="0"/>
    <w:pPr>
      <w:jc w:val="left"/>
    </w:pPr>
    <w:rPr>
      <w:rFonts w:ascii="Calibri" w:hAnsi="Calibri"/>
    </w:rPr>
  </w:style>
  <w:style w:type="paragraph" w:styleId="13">
    <w:name w:val="HTML Address"/>
    <w:basedOn w:val="1"/>
    <w:link w:val="53"/>
    <w:unhideWhenUsed/>
    <w:qFormat/>
    <w:uiPriority w:val="0"/>
    <w:rPr>
      <w:rFonts w:ascii="Calibri" w:hAnsi="Calibri"/>
      <w:i/>
      <w:iCs/>
    </w:rPr>
  </w:style>
  <w:style w:type="paragraph" w:styleId="14">
    <w:name w:val="toc 5"/>
    <w:basedOn w:val="1"/>
    <w:next w:val="1"/>
    <w:unhideWhenUsed/>
    <w:qFormat/>
    <w:uiPriority w:val="39"/>
    <w:pPr>
      <w:ind w:left="1680" w:leftChars="800"/>
    </w:pPr>
    <w:rPr>
      <w:rFonts w:ascii="Calibri" w:hAnsi="Calibri"/>
    </w:rPr>
  </w:style>
  <w:style w:type="paragraph" w:styleId="15">
    <w:name w:val="toc 3"/>
    <w:basedOn w:val="1"/>
    <w:next w:val="1"/>
    <w:unhideWhenUsed/>
    <w:qFormat/>
    <w:uiPriority w:val="39"/>
    <w:pPr>
      <w:ind w:left="840" w:leftChars="400"/>
    </w:pPr>
    <w:rPr>
      <w:rFonts w:ascii="Calibri" w:hAnsi="Calibri"/>
    </w:rPr>
  </w:style>
  <w:style w:type="paragraph" w:styleId="16">
    <w:name w:val="Plain Text"/>
    <w:basedOn w:val="1"/>
    <w:link w:val="54"/>
    <w:unhideWhenUsed/>
    <w:qFormat/>
    <w:uiPriority w:val="0"/>
    <w:rPr>
      <w:rFonts w:ascii="宋体" w:hAnsi="Courier New"/>
      <w:szCs w:val="20"/>
    </w:rPr>
  </w:style>
  <w:style w:type="paragraph" w:styleId="17">
    <w:name w:val="toc 8"/>
    <w:basedOn w:val="1"/>
    <w:next w:val="1"/>
    <w:unhideWhenUsed/>
    <w:qFormat/>
    <w:uiPriority w:val="39"/>
    <w:pPr>
      <w:ind w:left="2940" w:leftChars="1400"/>
    </w:pPr>
    <w:rPr>
      <w:rFonts w:ascii="Calibri" w:hAnsi="Calibri"/>
    </w:rPr>
  </w:style>
  <w:style w:type="paragraph" w:styleId="18">
    <w:name w:val="Date"/>
    <w:basedOn w:val="1"/>
    <w:next w:val="1"/>
    <w:link w:val="55"/>
    <w:unhideWhenUsed/>
    <w:qFormat/>
    <w:uiPriority w:val="0"/>
    <w:pPr>
      <w:ind w:left="100" w:leftChars="2500"/>
    </w:pPr>
    <w:rPr>
      <w:rFonts w:ascii="Calibri" w:hAnsi="Calibri"/>
    </w:rPr>
  </w:style>
  <w:style w:type="paragraph" w:styleId="19">
    <w:name w:val="Body Text Indent 2"/>
    <w:basedOn w:val="1"/>
    <w:link w:val="56"/>
    <w:unhideWhenUsed/>
    <w:qFormat/>
    <w:uiPriority w:val="0"/>
    <w:pPr>
      <w:spacing w:after="120" w:line="480" w:lineRule="auto"/>
      <w:ind w:left="420" w:leftChars="200"/>
    </w:pPr>
  </w:style>
  <w:style w:type="paragraph" w:styleId="20">
    <w:name w:val="Balloon Text"/>
    <w:basedOn w:val="1"/>
    <w:link w:val="57"/>
    <w:unhideWhenUsed/>
    <w:qFormat/>
    <w:uiPriority w:val="0"/>
    <w:rPr>
      <w:sz w:val="18"/>
      <w:szCs w:val="18"/>
    </w:rPr>
  </w:style>
  <w:style w:type="paragraph" w:styleId="21">
    <w:name w:val="footer"/>
    <w:basedOn w:val="1"/>
    <w:link w:val="58"/>
    <w:unhideWhenUsed/>
    <w:qFormat/>
    <w:uiPriority w:val="0"/>
    <w:pPr>
      <w:tabs>
        <w:tab w:val="center" w:pos="4153"/>
        <w:tab w:val="right" w:pos="8306"/>
      </w:tabs>
      <w:snapToGrid w:val="0"/>
      <w:jc w:val="left"/>
    </w:pPr>
    <w:rPr>
      <w:sz w:val="18"/>
      <w:szCs w:val="18"/>
    </w:rPr>
  </w:style>
  <w:style w:type="paragraph" w:styleId="22">
    <w:name w:val="header"/>
    <w:basedOn w:val="1"/>
    <w:link w:val="59"/>
    <w:unhideWhenUsed/>
    <w:qFormat/>
    <w:uiPriority w:val="0"/>
    <w:pPr>
      <w:pBdr>
        <w:bottom w:val="single" w:color="auto" w:sz="6" w:space="1"/>
      </w:pBdr>
      <w:tabs>
        <w:tab w:val="center" w:pos="4153"/>
        <w:tab w:val="right" w:pos="8306"/>
      </w:tabs>
      <w:snapToGrid w:val="0"/>
      <w:jc w:val="center"/>
    </w:pPr>
    <w:rPr>
      <w:sz w:val="18"/>
      <w:szCs w:val="18"/>
    </w:rPr>
  </w:style>
  <w:style w:type="paragraph" w:styleId="23">
    <w:name w:val="toc 1"/>
    <w:basedOn w:val="1"/>
    <w:next w:val="1"/>
    <w:unhideWhenUsed/>
    <w:qFormat/>
    <w:uiPriority w:val="39"/>
    <w:rPr>
      <w:rFonts w:ascii="Calibri" w:hAnsi="Calibri"/>
    </w:rPr>
  </w:style>
  <w:style w:type="paragraph" w:styleId="24">
    <w:name w:val="toc 4"/>
    <w:basedOn w:val="1"/>
    <w:next w:val="1"/>
    <w:unhideWhenUsed/>
    <w:qFormat/>
    <w:uiPriority w:val="39"/>
    <w:pPr>
      <w:ind w:left="1260" w:leftChars="600"/>
    </w:pPr>
    <w:rPr>
      <w:rFonts w:ascii="Calibri" w:hAnsi="Calibri"/>
    </w:rPr>
  </w:style>
  <w:style w:type="paragraph" w:styleId="25">
    <w:name w:val="footnote text"/>
    <w:basedOn w:val="1"/>
    <w:link w:val="60"/>
    <w:unhideWhenUsed/>
    <w:qFormat/>
    <w:uiPriority w:val="0"/>
    <w:pPr>
      <w:snapToGrid w:val="0"/>
      <w:jc w:val="left"/>
    </w:pPr>
    <w:rPr>
      <w:rFonts w:ascii="Calibri" w:hAnsi="Calibri"/>
      <w:sz w:val="18"/>
      <w:szCs w:val="18"/>
    </w:rPr>
  </w:style>
  <w:style w:type="paragraph" w:styleId="26">
    <w:name w:val="toc 6"/>
    <w:basedOn w:val="1"/>
    <w:next w:val="1"/>
    <w:unhideWhenUsed/>
    <w:qFormat/>
    <w:uiPriority w:val="39"/>
    <w:pPr>
      <w:ind w:left="2100" w:leftChars="1000"/>
    </w:pPr>
    <w:rPr>
      <w:rFonts w:ascii="Calibri" w:hAnsi="Calibri"/>
    </w:rPr>
  </w:style>
  <w:style w:type="paragraph" w:styleId="27">
    <w:name w:val="toc 2"/>
    <w:basedOn w:val="1"/>
    <w:next w:val="1"/>
    <w:unhideWhenUsed/>
    <w:qFormat/>
    <w:uiPriority w:val="39"/>
    <w:pPr>
      <w:ind w:left="420" w:leftChars="200"/>
    </w:pPr>
    <w:rPr>
      <w:rFonts w:ascii="Calibri" w:hAnsi="Calibri"/>
    </w:rPr>
  </w:style>
  <w:style w:type="paragraph" w:styleId="28">
    <w:name w:val="toc 9"/>
    <w:basedOn w:val="1"/>
    <w:next w:val="1"/>
    <w:unhideWhenUsed/>
    <w:qFormat/>
    <w:uiPriority w:val="39"/>
    <w:pPr>
      <w:ind w:left="3360" w:leftChars="1600"/>
    </w:pPr>
    <w:rPr>
      <w:rFonts w:ascii="Calibri" w:hAnsi="Calibri"/>
    </w:rPr>
  </w:style>
  <w:style w:type="paragraph" w:styleId="29">
    <w:name w:val="HTML Preformatted"/>
    <w:basedOn w:val="1"/>
    <w:link w:val="61"/>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styleId="30">
    <w:name w:val="Title"/>
    <w:basedOn w:val="1"/>
    <w:link w:val="62"/>
    <w:qFormat/>
    <w:uiPriority w:val="0"/>
    <w:pPr>
      <w:spacing w:before="240" w:after="60"/>
      <w:jc w:val="center"/>
      <w:outlineLvl w:val="0"/>
    </w:pPr>
    <w:rPr>
      <w:rFonts w:ascii="Arial" w:hAnsi="Arial"/>
      <w:b/>
      <w:bCs/>
      <w:sz w:val="32"/>
      <w:szCs w:val="32"/>
    </w:rPr>
  </w:style>
  <w:style w:type="table" w:styleId="32">
    <w:name w:val="Table Grid"/>
    <w:basedOn w:val="31"/>
    <w:qFormat/>
    <w:uiPriority w:val="0"/>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Strong"/>
    <w:basedOn w:val="33"/>
    <w:qFormat/>
    <w:uiPriority w:val="22"/>
    <w:rPr>
      <w:b/>
    </w:rPr>
  </w:style>
  <w:style w:type="character" w:styleId="35">
    <w:name w:val="page number"/>
    <w:basedOn w:val="33"/>
    <w:qFormat/>
    <w:uiPriority w:val="0"/>
  </w:style>
  <w:style w:type="character" w:styleId="36">
    <w:name w:val="FollowedHyperlink"/>
    <w:unhideWhenUsed/>
    <w:qFormat/>
    <w:uiPriority w:val="99"/>
    <w:rPr>
      <w:color w:val="954F72"/>
      <w:u w:val="single"/>
    </w:rPr>
  </w:style>
  <w:style w:type="character" w:styleId="37">
    <w:name w:val="HTML Typewriter"/>
    <w:unhideWhenUsed/>
    <w:qFormat/>
    <w:uiPriority w:val="0"/>
    <w:rPr>
      <w:rFonts w:hint="default" w:ascii="Courier New" w:hAnsi="Courier New" w:eastAsia="Times New Roman" w:cs="Times New Roman"/>
      <w:sz w:val="24"/>
      <w:szCs w:val="24"/>
    </w:rPr>
  </w:style>
  <w:style w:type="character" w:styleId="38">
    <w:name w:val="Hyperlink"/>
    <w:unhideWhenUsed/>
    <w:qFormat/>
    <w:uiPriority w:val="0"/>
    <w:rPr>
      <w:rFonts w:hint="default" w:ascii="Times New Roman" w:hAnsi="Times New Roman" w:eastAsia="宋体" w:cs="Times New Roman"/>
      <w:color w:val="auto"/>
      <w:spacing w:val="0"/>
      <w:w w:val="100"/>
      <w:position w:val="0"/>
      <w:sz w:val="21"/>
      <w:u w:val="none"/>
      <w:vertAlign w:val="baseline"/>
    </w:rPr>
  </w:style>
  <w:style w:type="character" w:styleId="39">
    <w:name w:val="HTML Code"/>
    <w:unhideWhenUsed/>
    <w:qFormat/>
    <w:uiPriority w:val="0"/>
    <w:rPr>
      <w:rFonts w:hint="default" w:ascii="Courier New" w:hAnsi="Courier New" w:eastAsia="Times New Roman" w:cs="Times New Roman"/>
      <w:sz w:val="24"/>
      <w:szCs w:val="24"/>
    </w:rPr>
  </w:style>
  <w:style w:type="character" w:styleId="40">
    <w:name w:val="footnote reference"/>
    <w:unhideWhenUsed/>
    <w:qFormat/>
    <w:uiPriority w:val="0"/>
    <w:rPr>
      <w:vertAlign w:val="superscript"/>
    </w:rPr>
  </w:style>
  <w:style w:type="character" w:styleId="41">
    <w:name w:val="HTML Keyboard"/>
    <w:unhideWhenUsed/>
    <w:qFormat/>
    <w:uiPriority w:val="0"/>
    <w:rPr>
      <w:rFonts w:hint="default" w:ascii="Courier New" w:hAnsi="Courier New" w:eastAsia="Times New Roman" w:cs="Times New Roman"/>
      <w:sz w:val="24"/>
      <w:szCs w:val="24"/>
    </w:rPr>
  </w:style>
  <w:style w:type="character" w:styleId="42">
    <w:name w:val="HTML Sample"/>
    <w:unhideWhenUsed/>
    <w:qFormat/>
    <w:uiPriority w:val="0"/>
    <w:rPr>
      <w:rFonts w:hint="default" w:ascii="Courier New" w:hAnsi="Courier New" w:eastAsia="Times New Roman" w:cs="Times New Roman"/>
    </w:rPr>
  </w:style>
  <w:style w:type="character" w:customStyle="1" w:styleId="43">
    <w:name w:val="标题 1 字符"/>
    <w:link w:val="2"/>
    <w:qFormat/>
    <w:uiPriority w:val="0"/>
    <w:rPr>
      <w:rFonts w:ascii="Calibri" w:hAnsi="Calibri"/>
      <w:b/>
      <w:bCs/>
      <w:kern w:val="44"/>
      <w:sz w:val="44"/>
      <w:szCs w:val="44"/>
    </w:rPr>
  </w:style>
  <w:style w:type="character" w:customStyle="1" w:styleId="44">
    <w:name w:val="标题 2 字符"/>
    <w:link w:val="3"/>
    <w:semiHidden/>
    <w:qFormat/>
    <w:uiPriority w:val="0"/>
    <w:rPr>
      <w:rFonts w:ascii="Arial" w:hAnsi="Arial" w:eastAsia="黑体"/>
      <w:b/>
      <w:bCs/>
      <w:kern w:val="2"/>
      <w:sz w:val="32"/>
      <w:szCs w:val="32"/>
    </w:rPr>
  </w:style>
  <w:style w:type="character" w:customStyle="1" w:styleId="45">
    <w:name w:val="标题 3 字符"/>
    <w:link w:val="4"/>
    <w:semiHidden/>
    <w:qFormat/>
    <w:uiPriority w:val="0"/>
    <w:rPr>
      <w:rFonts w:ascii="Calibri" w:hAnsi="Calibri"/>
      <w:b/>
      <w:bCs/>
      <w:kern w:val="2"/>
      <w:sz w:val="32"/>
      <w:szCs w:val="32"/>
    </w:rPr>
  </w:style>
  <w:style w:type="character" w:customStyle="1" w:styleId="46">
    <w:name w:val="标题 4 字符"/>
    <w:link w:val="5"/>
    <w:semiHidden/>
    <w:qFormat/>
    <w:uiPriority w:val="0"/>
    <w:rPr>
      <w:rFonts w:ascii="Arial" w:hAnsi="Arial" w:eastAsia="黑体"/>
      <w:b/>
      <w:bCs/>
      <w:kern w:val="2"/>
      <w:sz w:val="28"/>
      <w:szCs w:val="28"/>
    </w:rPr>
  </w:style>
  <w:style w:type="character" w:customStyle="1" w:styleId="47">
    <w:name w:val="标题 5 字符"/>
    <w:link w:val="6"/>
    <w:semiHidden/>
    <w:qFormat/>
    <w:uiPriority w:val="0"/>
    <w:rPr>
      <w:rFonts w:ascii="Calibri" w:hAnsi="Calibri"/>
      <w:b/>
      <w:bCs/>
      <w:kern w:val="2"/>
      <w:sz w:val="28"/>
      <w:szCs w:val="28"/>
    </w:rPr>
  </w:style>
  <w:style w:type="character" w:customStyle="1" w:styleId="48">
    <w:name w:val="标题 6 字符"/>
    <w:link w:val="7"/>
    <w:semiHidden/>
    <w:qFormat/>
    <w:uiPriority w:val="0"/>
    <w:rPr>
      <w:rFonts w:ascii="Arial" w:hAnsi="Arial" w:eastAsia="黑体"/>
      <w:b/>
      <w:bCs/>
      <w:kern w:val="2"/>
      <w:sz w:val="24"/>
      <w:szCs w:val="24"/>
    </w:rPr>
  </w:style>
  <w:style w:type="character" w:customStyle="1" w:styleId="49">
    <w:name w:val="标题 7 字符"/>
    <w:link w:val="8"/>
    <w:semiHidden/>
    <w:qFormat/>
    <w:uiPriority w:val="0"/>
    <w:rPr>
      <w:rFonts w:ascii="Calibri" w:hAnsi="Calibri"/>
      <w:b/>
      <w:bCs/>
      <w:kern w:val="2"/>
      <w:sz w:val="24"/>
      <w:szCs w:val="24"/>
    </w:rPr>
  </w:style>
  <w:style w:type="character" w:customStyle="1" w:styleId="50">
    <w:name w:val="标题 8 字符"/>
    <w:link w:val="9"/>
    <w:semiHidden/>
    <w:qFormat/>
    <w:uiPriority w:val="0"/>
    <w:rPr>
      <w:rFonts w:ascii="Arial" w:hAnsi="Arial" w:eastAsia="黑体"/>
      <w:kern w:val="2"/>
      <w:sz w:val="24"/>
      <w:szCs w:val="24"/>
    </w:rPr>
  </w:style>
  <w:style w:type="character" w:customStyle="1" w:styleId="51">
    <w:name w:val="标题 9 字符"/>
    <w:link w:val="10"/>
    <w:semiHidden/>
    <w:qFormat/>
    <w:uiPriority w:val="0"/>
    <w:rPr>
      <w:rFonts w:ascii="Arial" w:hAnsi="Arial" w:eastAsia="黑体"/>
      <w:kern w:val="2"/>
      <w:sz w:val="21"/>
      <w:szCs w:val="21"/>
    </w:rPr>
  </w:style>
  <w:style w:type="character" w:customStyle="1" w:styleId="52">
    <w:name w:val="批注文字 字符"/>
    <w:link w:val="12"/>
    <w:semiHidden/>
    <w:qFormat/>
    <w:uiPriority w:val="0"/>
    <w:rPr>
      <w:rFonts w:ascii="Calibri" w:hAnsi="Calibri"/>
      <w:kern w:val="2"/>
      <w:sz w:val="21"/>
      <w:szCs w:val="24"/>
    </w:rPr>
  </w:style>
  <w:style w:type="character" w:customStyle="1" w:styleId="53">
    <w:name w:val="HTML 地址 字符"/>
    <w:link w:val="13"/>
    <w:semiHidden/>
    <w:qFormat/>
    <w:uiPriority w:val="0"/>
    <w:rPr>
      <w:rFonts w:ascii="Calibri" w:hAnsi="Calibri"/>
      <w:i/>
      <w:iCs/>
      <w:kern w:val="2"/>
      <w:sz w:val="21"/>
      <w:szCs w:val="24"/>
    </w:rPr>
  </w:style>
  <w:style w:type="character" w:customStyle="1" w:styleId="54">
    <w:name w:val="纯文本 字符"/>
    <w:link w:val="16"/>
    <w:semiHidden/>
    <w:qFormat/>
    <w:uiPriority w:val="0"/>
    <w:rPr>
      <w:rFonts w:ascii="宋体" w:hAnsi="Courier New"/>
      <w:kern w:val="2"/>
      <w:sz w:val="21"/>
    </w:rPr>
  </w:style>
  <w:style w:type="character" w:customStyle="1" w:styleId="55">
    <w:name w:val="日期 字符"/>
    <w:link w:val="18"/>
    <w:semiHidden/>
    <w:qFormat/>
    <w:uiPriority w:val="0"/>
    <w:rPr>
      <w:rFonts w:ascii="Calibri" w:hAnsi="Calibri"/>
      <w:kern w:val="2"/>
      <w:sz w:val="21"/>
      <w:szCs w:val="24"/>
    </w:rPr>
  </w:style>
  <w:style w:type="character" w:customStyle="1" w:styleId="56">
    <w:name w:val="正文文本缩进 2 字符"/>
    <w:link w:val="19"/>
    <w:semiHidden/>
    <w:qFormat/>
    <w:uiPriority w:val="0"/>
    <w:rPr>
      <w:kern w:val="2"/>
      <w:sz w:val="21"/>
      <w:szCs w:val="24"/>
    </w:rPr>
  </w:style>
  <w:style w:type="character" w:customStyle="1" w:styleId="57">
    <w:name w:val="批注框文本 字符"/>
    <w:link w:val="20"/>
    <w:semiHidden/>
    <w:qFormat/>
    <w:uiPriority w:val="0"/>
    <w:rPr>
      <w:kern w:val="2"/>
      <w:sz w:val="18"/>
      <w:szCs w:val="18"/>
    </w:rPr>
  </w:style>
  <w:style w:type="character" w:customStyle="1" w:styleId="58">
    <w:name w:val="页脚 字符"/>
    <w:link w:val="21"/>
    <w:qFormat/>
    <w:uiPriority w:val="0"/>
    <w:rPr>
      <w:kern w:val="2"/>
      <w:sz w:val="18"/>
      <w:szCs w:val="18"/>
    </w:rPr>
  </w:style>
  <w:style w:type="character" w:customStyle="1" w:styleId="59">
    <w:name w:val="页眉 字符"/>
    <w:link w:val="22"/>
    <w:semiHidden/>
    <w:qFormat/>
    <w:uiPriority w:val="0"/>
    <w:rPr>
      <w:kern w:val="2"/>
      <w:sz w:val="18"/>
      <w:szCs w:val="18"/>
    </w:rPr>
  </w:style>
  <w:style w:type="character" w:customStyle="1" w:styleId="60">
    <w:name w:val="脚注文本 字符"/>
    <w:link w:val="25"/>
    <w:semiHidden/>
    <w:qFormat/>
    <w:uiPriority w:val="0"/>
    <w:rPr>
      <w:rFonts w:ascii="Calibri" w:hAnsi="Calibri"/>
      <w:kern w:val="2"/>
      <w:sz w:val="18"/>
      <w:szCs w:val="18"/>
    </w:rPr>
  </w:style>
  <w:style w:type="character" w:customStyle="1" w:styleId="61">
    <w:name w:val="HTML 预设格式 字符"/>
    <w:link w:val="29"/>
    <w:semiHidden/>
    <w:qFormat/>
    <w:uiPriority w:val="0"/>
    <w:rPr>
      <w:rFonts w:ascii="Courier New" w:hAnsi="Courier New" w:cs="Courier New"/>
      <w:kern w:val="2"/>
    </w:rPr>
  </w:style>
  <w:style w:type="character" w:customStyle="1" w:styleId="62">
    <w:name w:val="标题 字符"/>
    <w:link w:val="30"/>
    <w:qFormat/>
    <w:uiPriority w:val="0"/>
    <w:rPr>
      <w:rFonts w:ascii="Arial" w:hAnsi="Arial" w:cs="Arial"/>
      <w:b/>
      <w:bCs/>
      <w:kern w:val="2"/>
      <w:sz w:val="32"/>
      <w:szCs w:val="32"/>
    </w:rPr>
  </w:style>
  <w:style w:type="character" w:customStyle="1" w:styleId="63">
    <w:name w:val="NormalCharacter"/>
    <w:qFormat/>
    <w:uiPriority w:val="0"/>
  </w:style>
  <w:style w:type="character" w:customStyle="1" w:styleId="64">
    <w:name w:val="个人答复风格"/>
    <w:qFormat/>
    <w:uiPriority w:val="0"/>
    <w:rPr>
      <w:rFonts w:hint="default" w:ascii="Arial" w:hAnsi="Arial" w:eastAsia="宋体" w:cs="Arial"/>
      <w:color w:val="auto"/>
      <w:sz w:val="20"/>
    </w:rPr>
  </w:style>
  <w:style w:type="character" w:customStyle="1" w:styleId="65">
    <w:name w:val="纯文本 字符1"/>
    <w:semiHidden/>
    <w:qFormat/>
    <w:uiPriority w:val="99"/>
    <w:rPr>
      <w:rFonts w:hint="eastAsia" w:ascii="等线" w:hAnsi="Courier New" w:eastAsia="等线" w:cs="Courier New"/>
      <w:kern w:val="2"/>
      <w:sz w:val="21"/>
      <w:szCs w:val="24"/>
    </w:rPr>
  </w:style>
  <w:style w:type="character" w:customStyle="1" w:styleId="66">
    <w:name w:val="black0001"/>
    <w:qFormat/>
    <w:uiPriority w:val="0"/>
    <w:rPr>
      <w:b/>
      <w:bCs/>
      <w:color w:val="000000"/>
      <w:sz w:val="16"/>
      <w:szCs w:val="16"/>
    </w:rPr>
  </w:style>
  <w:style w:type="character" w:customStyle="1" w:styleId="67">
    <w:name w:val="发布"/>
    <w:qFormat/>
    <w:uiPriority w:val="0"/>
    <w:rPr>
      <w:rFonts w:hint="eastAsia" w:ascii="黑体" w:hAnsi="黑体" w:eastAsia="黑体"/>
      <w:spacing w:val="22"/>
      <w:w w:val="100"/>
      <w:position w:val="3"/>
      <w:sz w:val="28"/>
    </w:rPr>
  </w:style>
  <w:style w:type="character" w:customStyle="1" w:styleId="68">
    <w:name w:val="个人撰写风格"/>
    <w:qFormat/>
    <w:uiPriority w:val="0"/>
    <w:rPr>
      <w:rFonts w:hint="default" w:ascii="Arial" w:hAnsi="Arial" w:eastAsia="宋体" w:cs="Arial"/>
      <w:color w:val="auto"/>
      <w:sz w:val="20"/>
    </w:rPr>
  </w:style>
  <w:style w:type="character" w:customStyle="1" w:styleId="69">
    <w:name w:val="正文文本缩进 2 Char1"/>
    <w:semiHidden/>
    <w:qFormat/>
    <w:uiPriority w:val="0"/>
    <w:rPr>
      <w:kern w:val="2"/>
      <w:sz w:val="21"/>
      <w:szCs w:val="24"/>
    </w:rPr>
  </w:style>
  <w:style w:type="paragraph" w:customStyle="1" w:styleId="70">
    <w:name w:val="文献分类号"/>
    <w:qFormat/>
    <w:uiPriority w:val="0"/>
    <w:pPr>
      <w:widowControl w:val="0"/>
    </w:pPr>
    <w:rPr>
      <w:rFonts w:ascii="Calibri" w:hAnsi="Calibri" w:eastAsia="黑体" w:cs="Times New Roman"/>
      <w:sz w:val="21"/>
      <w:lang w:val="en-US" w:eastAsia="zh-CN" w:bidi="ar-SA"/>
    </w:rPr>
  </w:style>
  <w:style w:type="paragraph" w:customStyle="1" w:styleId="71">
    <w:name w:val="编号列项（三级）"/>
    <w:qFormat/>
    <w:uiPriority w:val="0"/>
    <w:pPr>
      <w:ind w:left="800" w:leftChars="600" w:hanging="200" w:hangingChars="200"/>
    </w:pPr>
    <w:rPr>
      <w:rFonts w:ascii="宋体" w:hAnsi="Calibri" w:eastAsia="宋体" w:cs="Times New Roman"/>
      <w:sz w:val="21"/>
      <w:lang w:val="en-US" w:eastAsia="zh-CN" w:bidi="ar-SA"/>
    </w:rPr>
  </w:style>
  <w:style w:type="paragraph" w:customStyle="1" w:styleId="72">
    <w:name w:val="标准书眉_奇数页"/>
    <w:next w:val="1"/>
    <w:qFormat/>
    <w:uiPriority w:val="0"/>
    <w:pPr>
      <w:tabs>
        <w:tab w:val="center" w:pos="4154"/>
        <w:tab w:val="right" w:pos="8306"/>
      </w:tabs>
      <w:spacing w:after="120"/>
      <w:jc w:val="right"/>
    </w:pPr>
    <w:rPr>
      <w:rFonts w:ascii="Calibri" w:hAnsi="Calibri" w:eastAsia="宋体" w:cs="Times New Roman"/>
      <w:sz w:val="21"/>
      <w:lang w:val="en-US" w:eastAsia="zh-CN" w:bidi="ar-SA"/>
    </w:rPr>
  </w:style>
  <w:style w:type="paragraph" w:customStyle="1" w:styleId="73">
    <w:name w:val="Char"/>
    <w:basedOn w:val="1"/>
    <w:qFormat/>
    <w:uiPriority w:val="0"/>
    <w:pPr>
      <w:widowControl/>
      <w:spacing w:after="160" w:line="240" w:lineRule="exact"/>
      <w:jc w:val="left"/>
    </w:pPr>
    <w:rPr>
      <w:rFonts w:ascii="Verdana" w:hAnsi="Verdana"/>
      <w:kern w:val="0"/>
      <w:sz w:val="18"/>
      <w:szCs w:val="20"/>
      <w:lang w:eastAsia="en-US"/>
    </w:rPr>
  </w:style>
  <w:style w:type="paragraph" w:customStyle="1" w:styleId="74">
    <w:name w:val="三级条标题"/>
    <w:basedOn w:val="75"/>
    <w:next w:val="77"/>
    <w:qFormat/>
    <w:uiPriority w:val="0"/>
    <w:pPr>
      <w:numPr>
        <w:ilvl w:val="4"/>
        <w:numId w:val="1"/>
      </w:numPr>
      <w:outlineLvl w:val="4"/>
    </w:pPr>
  </w:style>
  <w:style w:type="paragraph" w:customStyle="1" w:styleId="75">
    <w:name w:val="二级条标题"/>
    <w:basedOn w:val="76"/>
    <w:next w:val="77"/>
    <w:qFormat/>
    <w:uiPriority w:val="0"/>
    <w:pPr>
      <w:numPr>
        <w:ilvl w:val="3"/>
        <w:numId w:val="1"/>
      </w:numPr>
      <w:outlineLvl w:val="3"/>
    </w:pPr>
  </w:style>
  <w:style w:type="paragraph" w:customStyle="1" w:styleId="76">
    <w:name w:val="一级条标题"/>
    <w:next w:val="77"/>
    <w:qFormat/>
    <w:uiPriority w:val="0"/>
    <w:pPr>
      <w:numPr>
        <w:ilvl w:val="2"/>
        <w:numId w:val="1"/>
      </w:numPr>
      <w:outlineLvl w:val="2"/>
    </w:pPr>
    <w:rPr>
      <w:rFonts w:ascii="Calibri" w:hAnsi="Calibri" w:eastAsia="黑体" w:cs="Times New Roman"/>
      <w:sz w:val="21"/>
      <w:lang w:val="en-US" w:eastAsia="zh-CN" w:bidi="ar-SA"/>
    </w:rPr>
  </w:style>
  <w:style w:type="paragraph" w:customStyle="1" w:styleId="77">
    <w:name w:val="段"/>
    <w:qFormat/>
    <w:uiPriority w:val="0"/>
    <w:pPr>
      <w:autoSpaceDE w:val="0"/>
      <w:autoSpaceDN w:val="0"/>
      <w:ind w:firstLine="200" w:firstLineChars="200"/>
      <w:jc w:val="both"/>
    </w:pPr>
    <w:rPr>
      <w:rFonts w:ascii="宋体" w:hAnsi="Calibri" w:eastAsia="宋体" w:cs="Times New Roman"/>
      <w:sz w:val="21"/>
      <w:lang w:val="en-US" w:eastAsia="zh-CN" w:bidi="ar-SA"/>
    </w:rPr>
  </w:style>
  <w:style w:type="paragraph" w:customStyle="1" w:styleId="78">
    <w:name w:val="封面标准号1"/>
    <w:qFormat/>
    <w:uiPriority w:val="0"/>
    <w:pPr>
      <w:widowControl w:val="0"/>
      <w:kinsoku w:val="0"/>
      <w:overflowPunct w:val="0"/>
      <w:autoSpaceDE w:val="0"/>
      <w:autoSpaceDN w:val="0"/>
      <w:spacing w:before="308"/>
      <w:jc w:val="right"/>
    </w:pPr>
    <w:rPr>
      <w:rFonts w:ascii="Calibri" w:hAnsi="Calibri" w:eastAsia="宋体" w:cs="Times New Roman"/>
      <w:sz w:val="28"/>
      <w:lang w:val="en-US" w:eastAsia="zh-CN" w:bidi="ar-SA"/>
    </w:rPr>
  </w:style>
  <w:style w:type="paragraph" w:customStyle="1" w:styleId="79">
    <w:name w:val="参考文献、索引标题"/>
    <w:basedOn w:val="80"/>
    <w:next w:val="1"/>
    <w:qFormat/>
    <w:uiPriority w:val="0"/>
    <w:pPr>
      <w:numPr>
        <w:ilvl w:val="0"/>
        <w:numId w:val="0"/>
      </w:numPr>
      <w:spacing w:after="200"/>
    </w:pPr>
    <w:rPr>
      <w:sz w:val="21"/>
    </w:rPr>
  </w:style>
  <w:style w:type="paragraph" w:customStyle="1" w:styleId="80">
    <w:name w:val="前言、引言标题"/>
    <w:next w:val="1"/>
    <w:qFormat/>
    <w:uiPriority w:val="0"/>
    <w:pPr>
      <w:numPr>
        <w:ilvl w:val="0"/>
        <w:numId w:val="1"/>
      </w:numPr>
      <w:shd w:val="clear" w:color="auto" w:fill="FFFFFF"/>
      <w:spacing w:before="640" w:after="560"/>
      <w:jc w:val="center"/>
      <w:outlineLvl w:val="0"/>
    </w:pPr>
    <w:rPr>
      <w:rFonts w:ascii="黑体" w:hAnsi="Calibri" w:eastAsia="黑体" w:cs="Times New Roman"/>
      <w:sz w:val="32"/>
      <w:lang w:val="en-US" w:eastAsia="zh-CN" w:bidi="ar-SA"/>
    </w:rPr>
  </w:style>
  <w:style w:type="paragraph" w:customStyle="1" w:styleId="81">
    <w:name w:val="示例"/>
    <w:next w:val="77"/>
    <w:qFormat/>
    <w:uiPriority w:val="0"/>
    <w:pPr>
      <w:numPr>
        <w:ilvl w:val="0"/>
        <w:numId w:val="2"/>
      </w:numPr>
      <w:tabs>
        <w:tab w:val="left" w:pos="816"/>
      </w:tabs>
      <w:ind w:firstLine="419" w:firstLineChars="233"/>
      <w:jc w:val="both"/>
    </w:pPr>
    <w:rPr>
      <w:rFonts w:ascii="宋体" w:hAnsi="Calibri" w:eastAsia="宋体" w:cs="Times New Roman"/>
      <w:sz w:val="18"/>
      <w:lang w:val="en-US" w:eastAsia="zh-CN" w:bidi="ar-SA"/>
    </w:rPr>
  </w:style>
  <w:style w:type="paragraph" w:customStyle="1" w:styleId="82">
    <w:name w:val="封面标准号2"/>
    <w:basedOn w:val="78"/>
    <w:qFormat/>
    <w:uiPriority w:val="0"/>
    <w:pPr>
      <w:adjustRightInd w:val="0"/>
      <w:spacing w:before="357" w:line="280" w:lineRule="exact"/>
    </w:pPr>
  </w:style>
  <w:style w:type="paragraph" w:customStyle="1" w:styleId="83">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84">
    <w:name w:val="附录章标题"/>
    <w:next w:val="77"/>
    <w:qFormat/>
    <w:uiPriority w:val="0"/>
    <w:pPr>
      <w:numPr>
        <w:ilvl w:val="1"/>
        <w:numId w:val="3"/>
      </w:numPr>
      <w:wordWrap w:val="0"/>
      <w:overflowPunct w:val="0"/>
      <w:autoSpaceDE w:val="0"/>
      <w:spacing w:beforeLines="50" w:afterLines="50"/>
      <w:jc w:val="both"/>
      <w:outlineLvl w:val="1"/>
    </w:pPr>
    <w:rPr>
      <w:rFonts w:ascii="黑体" w:hAnsi="Calibri" w:eastAsia="黑体" w:cs="Times New Roman"/>
      <w:kern w:val="21"/>
      <w:sz w:val="21"/>
      <w:lang w:val="en-US" w:eastAsia="zh-CN" w:bidi="ar-SA"/>
    </w:rPr>
  </w:style>
  <w:style w:type="paragraph" w:customStyle="1" w:styleId="85">
    <w:name w:val="发布部门"/>
    <w:next w:val="77"/>
    <w:qFormat/>
    <w:uiPriority w:val="0"/>
    <w:pPr>
      <w:jc w:val="center"/>
    </w:pPr>
    <w:rPr>
      <w:rFonts w:ascii="宋体" w:hAnsi="Calibri" w:eastAsia="宋体" w:cs="Times New Roman"/>
      <w:b/>
      <w:spacing w:val="20"/>
      <w:w w:val="135"/>
      <w:sz w:val="36"/>
      <w:lang w:val="en-US" w:eastAsia="zh-CN" w:bidi="ar-SA"/>
    </w:rPr>
  </w:style>
  <w:style w:type="paragraph" w:customStyle="1" w:styleId="86">
    <w:name w:val="封面正文"/>
    <w:qFormat/>
    <w:uiPriority w:val="0"/>
    <w:pPr>
      <w:jc w:val="both"/>
    </w:pPr>
    <w:rPr>
      <w:rFonts w:ascii="Calibri" w:hAnsi="Calibri" w:eastAsia="宋体" w:cs="Times New Roman"/>
      <w:lang w:val="en-US" w:eastAsia="zh-CN" w:bidi="ar-SA"/>
    </w:rPr>
  </w:style>
  <w:style w:type="paragraph" w:customStyle="1" w:styleId="87">
    <w:name w:val="封面标准名称"/>
    <w:qFormat/>
    <w:uiPriority w:val="0"/>
    <w:pPr>
      <w:widowControl w:val="0"/>
      <w:spacing w:line="680" w:lineRule="exact"/>
      <w:jc w:val="center"/>
    </w:pPr>
    <w:rPr>
      <w:rFonts w:ascii="黑体" w:hAnsi="Calibri" w:eastAsia="黑体" w:cs="Times New Roman"/>
      <w:sz w:val="52"/>
      <w:lang w:val="en-US" w:eastAsia="zh-CN" w:bidi="ar-SA"/>
    </w:rPr>
  </w:style>
  <w:style w:type="paragraph" w:customStyle="1" w:styleId="88">
    <w:name w:val="发布日期"/>
    <w:qFormat/>
    <w:uiPriority w:val="0"/>
    <w:rPr>
      <w:rFonts w:ascii="Calibri" w:hAnsi="Calibri" w:eastAsia="黑体" w:cs="Times New Roman"/>
      <w:sz w:val="28"/>
      <w:lang w:val="en-US" w:eastAsia="zh-CN" w:bidi="ar-SA"/>
    </w:rPr>
  </w:style>
  <w:style w:type="paragraph" w:customStyle="1" w:styleId="89">
    <w:name w:val="其他发布部门"/>
    <w:basedOn w:val="85"/>
    <w:qFormat/>
    <w:uiPriority w:val="0"/>
    <w:pPr>
      <w:spacing w:line="0" w:lineRule="atLeast"/>
    </w:pPr>
    <w:rPr>
      <w:rFonts w:ascii="黑体" w:eastAsia="黑体"/>
      <w:b w:val="0"/>
    </w:rPr>
  </w:style>
  <w:style w:type="paragraph" w:customStyle="1" w:styleId="90">
    <w:name w:val="附录标识"/>
    <w:basedOn w:val="80"/>
    <w:qFormat/>
    <w:uiPriority w:val="0"/>
    <w:pPr>
      <w:numPr>
        <w:ilvl w:val="0"/>
        <w:numId w:val="3"/>
      </w:numPr>
      <w:tabs>
        <w:tab w:val="left" w:pos="6405"/>
      </w:tabs>
      <w:spacing w:after="200"/>
    </w:pPr>
    <w:rPr>
      <w:sz w:val="21"/>
    </w:rPr>
  </w:style>
  <w:style w:type="paragraph" w:customStyle="1" w:styleId="91">
    <w:name w:val="附录一级条标题"/>
    <w:basedOn w:val="84"/>
    <w:next w:val="77"/>
    <w:qFormat/>
    <w:uiPriority w:val="0"/>
    <w:pPr>
      <w:numPr>
        <w:ilvl w:val="2"/>
        <w:numId w:val="3"/>
      </w:numPr>
      <w:autoSpaceDN w:val="0"/>
      <w:spacing w:beforeLines="0" w:afterLines="0"/>
      <w:outlineLvl w:val="2"/>
    </w:pPr>
  </w:style>
  <w:style w:type="paragraph" w:customStyle="1" w:styleId="92">
    <w:name w:val="数字编号列项（二级）"/>
    <w:qFormat/>
    <w:uiPriority w:val="0"/>
    <w:pPr>
      <w:ind w:left="1260" w:leftChars="400" w:hanging="420" w:hangingChars="200"/>
      <w:jc w:val="both"/>
    </w:pPr>
    <w:rPr>
      <w:rFonts w:ascii="宋体" w:hAnsi="Calibri" w:eastAsia="宋体" w:cs="Times New Roman"/>
      <w:sz w:val="21"/>
      <w:lang w:val="en-US" w:eastAsia="zh-CN" w:bidi="ar-SA"/>
    </w:rPr>
  </w:style>
  <w:style w:type="paragraph" w:customStyle="1" w:styleId="93">
    <w:name w:val="封面标准文稿类别"/>
    <w:qFormat/>
    <w:uiPriority w:val="0"/>
    <w:pPr>
      <w:spacing w:before="440" w:line="400" w:lineRule="exact"/>
      <w:jc w:val="center"/>
    </w:pPr>
    <w:rPr>
      <w:rFonts w:ascii="宋体" w:hAnsi="Calibri" w:eastAsia="宋体" w:cs="Times New Roman"/>
      <w:sz w:val="24"/>
      <w:lang w:val="en-US" w:eastAsia="zh-CN" w:bidi="ar-SA"/>
    </w:rPr>
  </w:style>
  <w:style w:type="paragraph" w:customStyle="1" w:styleId="94">
    <w:name w:val="注×："/>
    <w:qFormat/>
    <w:uiPriority w:val="0"/>
    <w:pPr>
      <w:widowControl w:val="0"/>
      <w:numPr>
        <w:ilvl w:val="0"/>
        <w:numId w:val="4"/>
      </w:numPr>
      <w:tabs>
        <w:tab w:val="left" w:pos="630"/>
      </w:tabs>
      <w:autoSpaceDE w:val="0"/>
      <w:autoSpaceDN w:val="0"/>
      <w:jc w:val="both"/>
    </w:pPr>
    <w:rPr>
      <w:rFonts w:ascii="宋体" w:hAnsi="Calibri" w:eastAsia="宋体" w:cs="Times New Roman"/>
      <w:sz w:val="18"/>
      <w:lang w:val="en-US" w:eastAsia="zh-CN" w:bidi="ar-SA"/>
    </w:rPr>
  </w:style>
  <w:style w:type="paragraph" w:customStyle="1" w:styleId="95">
    <w:name w:val="附录表标题"/>
    <w:next w:val="77"/>
    <w:qFormat/>
    <w:uiPriority w:val="0"/>
    <w:pPr>
      <w:numPr>
        <w:ilvl w:val="0"/>
        <w:numId w:val="5"/>
      </w:numPr>
      <w:jc w:val="center"/>
    </w:pPr>
    <w:rPr>
      <w:rFonts w:ascii="黑体" w:hAnsi="Calibri" w:eastAsia="黑体" w:cs="Times New Roman"/>
      <w:kern w:val="21"/>
      <w:sz w:val="21"/>
      <w:lang w:val="en-US" w:eastAsia="zh-CN" w:bidi="ar-SA"/>
    </w:rPr>
  </w:style>
  <w:style w:type="paragraph" w:customStyle="1" w:styleId="96">
    <w:name w:val="四级条标题"/>
    <w:basedOn w:val="74"/>
    <w:next w:val="77"/>
    <w:qFormat/>
    <w:uiPriority w:val="0"/>
    <w:pPr>
      <w:numPr>
        <w:ilvl w:val="5"/>
        <w:numId w:val="1"/>
      </w:numPr>
      <w:outlineLvl w:val="5"/>
    </w:pPr>
  </w:style>
  <w:style w:type="paragraph" w:customStyle="1" w:styleId="97">
    <w:name w:val="封面标准英文名称"/>
    <w:qFormat/>
    <w:uiPriority w:val="0"/>
    <w:pPr>
      <w:widowControl w:val="0"/>
      <w:spacing w:before="370" w:line="400" w:lineRule="exact"/>
      <w:jc w:val="center"/>
    </w:pPr>
    <w:rPr>
      <w:rFonts w:ascii="Calibri" w:hAnsi="Calibri" w:eastAsia="宋体" w:cs="Times New Roman"/>
      <w:sz w:val="28"/>
      <w:lang w:val="en-US" w:eastAsia="zh-CN" w:bidi="ar-SA"/>
    </w:rPr>
  </w:style>
  <w:style w:type="paragraph" w:styleId="98">
    <w:name w:val="List Paragraph"/>
    <w:basedOn w:val="1"/>
    <w:qFormat/>
    <w:uiPriority w:val="34"/>
    <w:pPr>
      <w:ind w:firstLine="420" w:firstLineChars="200"/>
    </w:pPr>
    <w:rPr>
      <w:rFonts w:ascii="Calibri" w:hAnsi="Calibri"/>
      <w:szCs w:val="22"/>
    </w:rPr>
  </w:style>
  <w:style w:type="paragraph" w:customStyle="1" w:styleId="99">
    <w:name w:val="附录二级条标题"/>
    <w:basedOn w:val="91"/>
    <w:next w:val="77"/>
    <w:qFormat/>
    <w:uiPriority w:val="0"/>
    <w:pPr>
      <w:numPr>
        <w:ilvl w:val="3"/>
        <w:numId w:val="3"/>
      </w:numPr>
      <w:outlineLvl w:val="3"/>
    </w:pPr>
  </w:style>
  <w:style w:type="paragraph" w:customStyle="1" w:styleId="100">
    <w:name w:val="标准书脚_奇数页"/>
    <w:qFormat/>
    <w:uiPriority w:val="0"/>
    <w:pPr>
      <w:spacing w:before="120"/>
      <w:jc w:val="right"/>
    </w:pPr>
    <w:rPr>
      <w:rFonts w:ascii="Calibri" w:hAnsi="Calibri" w:eastAsia="宋体" w:cs="Times New Roman"/>
      <w:sz w:val="18"/>
      <w:lang w:val="en-US" w:eastAsia="zh-CN" w:bidi="ar-SA"/>
    </w:rPr>
  </w:style>
  <w:style w:type="paragraph" w:customStyle="1" w:styleId="101">
    <w:name w:val="列项●（二级）"/>
    <w:qFormat/>
    <w:uiPriority w:val="0"/>
    <w:pPr>
      <w:numPr>
        <w:ilvl w:val="0"/>
        <w:numId w:val="6"/>
      </w:numPr>
      <w:tabs>
        <w:tab w:val="left" w:pos="840"/>
      </w:tabs>
      <w:ind w:left="600" w:leftChars="400" w:hanging="200" w:hangingChars="200"/>
      <w:jc w:val="both"/>
    </w:pPr>
    <w:rPr>
      <w:rFonts w:ascii="宋体" w:hAnsi="Calibri" w:eastAsia="宋体" w:cs="Times New Roman"/>
      <w:sz w:val="21"/>
      <w:lang w:val="en-US" w:eastAsia="zh-CN" w:bidi="ar-SA"/>
    </w:rPr>
  </w:style>
  <w:style w:type="paragraph" w:customStyle="1" w:styleId="102">
    <w:name w:val="标准书脚_偶数页"/>
    <w:qFormat/>
    <w:uiPriority w:val="0"/>
    <w:pPr>
      <w:spacing w:before="120"/>
    </w:pPr>
    <w:rPr>
      <w:rFonts w:ascii="Calibri" w:hAnsi="Calibri" w:eastAsia="宋体" w:cs="Times New Roman"/>
      <w:sz w:val="18"/>
      <w:lang w:val="en-US" w:eastAsia="zh-CN" w:bidi="ar-SA"/>
    </w:rPr>
  </w:style>
  <w:style w:type="paragraph" w:customStyle="1" w:styleId="103">
    <w:name w:val="附录四级条标题"/>
    <w:basedOn w:val="104"/>
    <w:next w:val="77"/>
    <w:qFormat/>
    <w:uiPriority w:val="0"/>
    <w:pPr>
      <w:numPr>
        <w:ilvl w:val="5"/>
        <w:numId w:val="3"/>
      </w:numPr>
      <w:outlineLvl w:val="5"/>
    </w:pPr>
  </w:style>
  <w:style w:type="paragraph" w:customStyle="1" w:styleId="104">
    <w:name w:val="附录三级条标题"/>
    <w:basedOn w:val="99"/>
    <w:next w:val="77"/>
    <w:qFormat/>
    <w:uiPriority w:val="0"/>
    <w:pPr>
      <w:numPr>
        <w:ilvl w:val="4"/>
        <w:numId w:val="3"/>
      </w:numPr>
      <w:outlineLvl w:val="4"/>
    </w:pPr>
  </w:style>
  <w:style w:type="paragraph" w:customStyle="1" w:styleId="105">
    <w:name w:val="封面标准文稿编辑信息"/>
    <w:qFormat/>
    <w:uiPriority w:val="0"/>
    <w:pPr>
      <w:spacing w:before="180" w:line="180" w:lineRule="exact"/>
      <w:jc w:val="center"/>
    </w:pPr>
    <w:rPr>
      <w:rFonts w:ascii="宋体" w:hAnsi="Calibri" w:eastAsia="宋体" w:cs="Times New Roman"/>
      <w:sz w:val="21"/>
      <w:lang w:val="en-US" w:eastAsia="zh-CN" w:bidi="ar-SA"/>
    </w:rPr>
  </w:style>
  <w:style w:type="paragraph" w:customStyle="1" w:styleId="106">
    <w:name w:val="标准书眉一"/>
    <w:qFormat/>
    <w:uiPriority w:val="0"/>
    <w:pPr>
      <w:jc w:val="both"/>
    </w:pPr>
    <w:rPr>
      <w:rFonts w:ascii="Calibri" w:hAnsi="Calibri" w:eastAsia="宋体" w:cs="Times New Roman"/>
      <w:lang w:val="en-US" w:eastAsia="zh-CN" w:bidi="ar-SA"/>
    </w:rPr>
  </w:style>
  <w:style w:type="paragraph" w:customStyle="1" w:styleId="107">
    <w:name w:val="封面一致性程度标识"/>
    <w:qFormat/>
    <w:uiPriority w:val="0"/>
    <w:pPr>
      <w:spacing w:before="440" w:line="400" w:lineRule="exact"/>
      <w:jc w:val="center"/>
    </w:pPr>
    <w:rPr>
      <w:rFonts w:ascii="宋体" w:hAnsi="Calibri" w:eastAsia="宋体" w:cs="Times New Roman"/>
      <w:sz w:val="28"/>
      <w:lang w:val="en-US" w:eastAsia="zh-CN" w:bidi="ar-SA"/>
    </w:rPr>
  </w:style>
  <w:style w:type="paragraph" w:customStyle="1" w:styleId="108">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09">
    <w:name w:val="正文图标题"/>
    <w:next w:val="77"/>
    <w:qFormat/>
    <w:uiPriority w:val="0"/>
    <w:pPr>
      <w:numPr>
        <w:ilvl w:val="0"/>
        <w:numId w:val="7"/>
      </w:numPr>
      <w:jc w:val="center"/>
    </w:pPr>
    <w:rPr>
      <w:rFonts w:ascii="黑体" w:hAnsi="Calibri" w:eastAsia="黑体" w:cs="Times New Roman"/>
      <w:sz w:val="21"/>
      <w:lang w:val="en-US" w:eastAsia="zh-CN" w:bidi="ar-SA"/>
    </w:rPr>
  </w:style>
  <w:style w:type="paragraph" w:customStyle="1" w:styleId="110">
    <w:name w:val="封面标准代替信息"/>
    <w:basedOn w:val="82"/>
    <w:qFormat/>
    <w:uiPriority w:val="0"/>
    <w:pPr>
      <w:spacing w:before="57"/>
    </w:pPr>
    <w:rPr>
      <w:rFonts w:ascii="宋体"/>
      <w:sz w:val="21"/>
    </w:rPr>
  </w:style>
  <w:style w:type="paragraph" w:customStyle="1" w:styleId="111">
    <w:name w:val="标准称谓"/>
    <w:next w:val="1"/>
    <w:qFormat/>
    <w:uiPriority w:val="0"/>
    <w:pPr>
      <w:widowControl w:val="0"/>
      <w:kinsoku w:val="0"/>
      <w:overflowPunct w:val="0"/>
      <w:autoSpaceDE w:val="0"/>
      <w:autoSpaceDN w:val="0"/>
      <w:spacing w:line="0" w:lineRule="atLeast"/>
      <w:jc w:val="distribute"/>
    </w:pPr>
    <w:rPr>
      <w:rFonts w:ascii="宋体" w:hAnsi="Calibri" w:eastAsia="宋体" w:cs="Times New Roman"/>
      <w:b/>
      <w:bCs/>
      <w:spacing w:val="20"/>
      <w:w w:val="148"/>
      <w:sz w:val="52"/>
      <w:lang w:val="en-US" w:eastAsia="zh-CN" w:bidi="ar-SA"/>
    </w:rPr>
  </w:style>
  <w:style w:type="paragraph" w:customStyle="1" w:styleId="112">
    <w:name w:val="五级条标题"/>
    <w:basedOn w:val="96"/>
    <w:next w:val="77"/>
    <w:qFormat/>
    <w:uiPriority w:val="0"/>
    <w:pPr>
      <w:numPr>
        <w:ilvl w:val="6"/>
        <w:numId w:val="1"/>
      </w:numPr>
      <w:outlineLvl w:val="6"/>
    </w:pPr>
  </w:style>
  <w:style w:type="paragraph" w:customStyle="1" w:styleId="113">
    <w:name w:val="目次、标准名称标题"/>
    <w:basedOn w:val="80"/>
    <w:next w:val="77"/>
    <w:qFormat/>
    <w:uiPriority w:val="0"/>
    <w:pPr>
      <w:numPr>
        <w:ilvl w:val="0"/>
        <w:numId w:val="0"/>
      </w:numPr>
      <w:spacing w:line="460" w:lineRule="exact"/>
    </w:pPr>
  </w:style>
  <w:style w:type="paragraph" w:customStyle="1" w:styleId="114">
    <w:name w:val="正文表标题"/>
    <w:next w:val="77"/>
    <w:qFormat/>
    <w:uiPriority w:val="0"/>
    <w:pPr>
      <w:numPr>
        <w:ilvl w:val="0"/>
        <w:numId w:val="8"/>
      </w:numPr>
      <w:jc w:val="center"/>
    </w:pPr>
    <w:rPr>
      <w:rFonts w:ascii="黑体" w:hAnsi="Calibri" w:eastAsia="黑体" w:cs="Times New Roman"/>
      <w:sz w:val="21"/>
      <w:lang w:val="en-US" w:eastAsia="zh-CN" w:bidi="ar-SA"/>
    </w:rPr>
  </w:style>
  <w:style w:type="paragraph" w:customStyle="1" w:styleId="115">
    <w:name w:val="注："/>
    <w:next w:val="77"/>
    <w:qFormat/>
    <w:uiPriority w:val="0"/>
    <w:pPr>
      <w:widowControl w:val="0"/>
      <w:numPr>
        <w:ilvl w:val="0"/>
        <w:numId w:val="9"/>
      </w:numPr>
      <w:autoSpaceDE w:val="0"/>
      <w:autoSpaceDN w:val="0"/>
      <w:jc w:val="both"/>
    </w:pPr>
    <w:rPr>
      <w:rFonts w:ascii="宋体" w:hAnsi="Calibri" w:eastAsia="宋体" w:cs="Times New Roman"/>
      <w:sz w:val="18"/>
      <w:lang w:val="en-US" w:eastAsia="zh-CN" w:bidi="ar-SA"/>
    </w:rPr>
  </w:style>
  <w:style w:type="paragraph" w:customStyle="1" w:styleId="116">
    <w:name w:val="字母编号列项（一级）"/>
    <w:qFormat/>
    <w:uiPriority w:val="0"/>
    <w:pPr>
      <w:ind w:left="840" w:leftChars="200" w:hanging="420" w:hangingChars="200"/>
      <w:jc w:val="both"/>
    </w:pPr>
    <w:rPr>
      <w:rFonts w:ascii="宋体" w:hAnsi="Calibri" w:eastAsia="宋体" w:cs="Times New Roman"/>
      <w:sz w:val="21"/>
      <w:lang w:val="en-US" w:eastAsia="zh-CN" w:bidi="ar-SA"/>
    </w:rPr>
  </w:style>
  <w:style w:type="paragraph" w:customStyle="1" w:styleId="117">
    <w:name w:val="条文脚注"/>
    <w:basedOn w:val="25"/>
    <w:qFormat/>
    <w:uiPriority w:val="0"/>
    <w:pPr>
      <w:ind w:left="780" w:leftChars="200" w:hanging="360" w:hangingChars="200"/>
      <w:jc w:val="both"/>
    </w:pPr>
    <w:rPr>
      <w:rFonts w:ascii="宋体"/>
    </w:rPr>
  </w:style>
  <w:style w:type="paragraph" w:customStyle="1" w:styleId="118">
    <w:name w:val="附录五级条标题"/>
    <w:basedOn w:val="103"/>
    <w:next w:val="77"/>
    <w:qFormat/>
    <w:uiPriority w:val="0"/>
    <w:pPr>
      <w:numPr>
        <w:ilvl w:val="6"/>
        <w:numId w:val="3"/>
      </w:numPr>
      <w:outlineLvl w:val="6"/>
    </w:pPr>
  </w:style>
  <w:style w:type="paragraph" w:customStyle="1" w:styleId="119">
    <w:name w:val="实施日期"/>
    <w:basedOn w:val="88"/>
    <w:qFormat/>
    <w:uiPriority w:val="0"/>
    <w:pPr>
      <w:numPr>
        <w:ilvl w:val="4"/>
        <w:numId w:val="1"/>
      </w:numPr>
      <w:jc w:val="right"/>
    </w:pPr>
  </w:style>
  <w:style w:type="paragraph" w:customStyle="1" w:styleId="120">
    <w:name w:val="列出段落1"/>
    <w:basedOn w:val="1"/>
    <w:qFormat/>
    <w:uiPriority w:val="34"/>
    <w:pPr>
      <w:ind w:firstLine="420" w:firstLineChars="200"/>
    </w:pPr>
    <w:rPr>
      <w:rFonts w:ascii="Calibri" w:hAnsi="Calibri"/>
      <w:szCs w:val="22"/>
    </w:rPr>
  </w:style>
  <w:style w:type="paragraph" w:customStyle="1" w:styleId="121">
    <w:name w:val="段 + (符号) 宋体"/>
    <w:basedOn w:val="77"/>
    <w:qFormat/>
    <w:uiPriority w:val="0"/>
    <w:pPr>
      <w:ind w:firstLine="735" w:firstLineChars="350"/>
    </w:pPr>
  </w:style>
  <w:style w:type="paragraph" w:customStyle="1" w:styleId="122">
    <w:name w:val="章标题"/>
    <w:next w:val="77"/>
    <w:qFormat/>
    <w:uiPriority w:val="0"/>
    <w:pPr>
      <w:tabs>
        <w:tab w:val="left" w:pos="360"/>
      </w:tabs>
      <w:spacing w:beforeLines="50" w:afterLines="50"/>
      <w:jc w:val="both"/>
      <w:outlineLvl w:val="1"/>
    </w:pPr>
    <w:rPr>
      <w:rFonts w:ascii="黑体" w:hAnsi="Calibri" w:eastAsia="黑体" w:cs="Times New Roman"/>
      <w:sz w:val="21"/>
      <w:lang w:val="en-US" w:eastAsia="zh-CN" w:bidi="ar-SA"/>
    </w:rPr>
  </w:style>
  <w:style w:type="paragraph" w:customStyle="1" w:styleId="123">
    <w:name w:val="Table Paragraph"/>
    <w:basedOn w:val="1"/>
    <w:qFormat/>
    <w:uiPriority w:val="1"/>
  </w:style>
  <w:style w:type="paragraph" w:customStyle="1" w:styleId="124">
    <w:name w:val="列项◆（三级）"/>
    <w:qFormat/>
    <w:uiPriority w:val="0"/>
    <w:pPr>
      <w:numPr>
        <w:ilvl w:val="0"/>
        <w:numId w:val="10"/>
      </w:numPr>
      <w:ind w:left="800" w:leftChars="600" w:hanging="200" w:hangingChars="200"/>
    </w:pPr>
    <w:rPr>
      <w:rFonts w:ascii="宋体" w:hAnsi="Calibri" w:eastAsia="宋体" w:cs="Times New Roman"/>
      <w:sz w:val="21"/>
      <w:lang w:val="en-US" w:eastAsia="zh-CN" w:bidi="ar-SA"/>
    </w:rPr>
  </w:style>
  <w:style w:type="paragraph" w:customStyle="1" w:styleId="125">
    <w:name w:val="目次、索引正文"/>
    <w:qFormat/>
    <w:uiPriority w:val="0"/>
    <w:pPr>
      <w:spacing w:line="320" w:lineRule="exact"/>
      <w:jc w:val="both"/>
    </w:pPr>
    <w:rPr>
      <w:rFonts w:ascii="宋体" w:hAnsi="Calibri" w:eastAsia="宋体" w:cs="Times New Roman"/>
      <w:sz w:val="21"/>
      <w:lang w:val="en-US" w:eastAsia="zh-CN" w:bidi="ar-SA"/>
    </w:rPr>
  </w:style>
  <w:style w:type="paragraph" w:customStyle="1" w:styleId="126">
    <w:name w:val="标准标志"/>
    <w:next w:val="1"/>
    <w:qFormat/>
    <w:uiPriority w:val="0"/>
    <w:pPr>
      <w:shd w:val="solid" w:color="FFFFFF" w:fill="FFFFFF"/>
      <w:spacing w:line="0" w:lineRule="atLeast"/>
      <w:jc w:val="right"/>
    </w:pPr>
    <w:rPr>
      <w:rFonts w:ascii="Calibri" w:hAnsi="Calibri" w:eastAsia="宋体" w:cs="Times New Roman"/>
      <w:b/>
      <w:w w:val="130"/>
      <w:sz w:val="96"/>
      <w:lang w:val="en-US" w:eastAsia="zh-CN" w:bidi="ar-SA"/>
    </w:rPr>
  </w:style>
  <w:style w:type="paragraph" w:customStyle="1" w:styleId="127">
    <w:name w:val="标准书眉_偶数页"/>
    <w:basedOn w:val="72"/>
    <w:next w:val="1"/>
    <w:qFormat/>
    <w:uiPriority w:val="0"/>
    <w:pPr>
      <w:jc w:val="left"/>
    </w:pPr>
  </w:style>
  <w:style w:type="paragraph" w:customStyle="1" w:styleId="128">
    <w:name w:val="图表脚注"/>
    <w:next w:val="77"/>
    <w:qFormat/>
    <w:uiPriority w:val="0"/>
    <w:pPr>
      <w:numPr>
        <w:ilvl w:val="5"/>
        <w:numId w:val="1"/>
      </w:numPr>
      <w:jc w:val="both"/>
    </w:pPr>
    <w:rPr>
      <w:rFonts w:ascii="宋体" w:hAnsi="Calibri" w:eastAsia="宋体" w:cs="Times New Roman"/>
      <w:sz w:val="18"/>
      <w:lang w:val="en-US" w:eastAsia="zh-CN" w:bidi="ar-SA"/>
    </w:rPr>
  </w:style>
  <w:style w:type="paragraph" w:customStyle="1" w:styleId="129">
    <w:name w:val="列项——（一级）"/>
    <w:qFormat/>
    <w:uiPriority w:val="0"/>
    <w:pPr>
      <w:widowControl w:val="0"/>
      <w:numPr>
        <w:ilvl w:val="0"/>
        <w:numId w:val="11"/>
      </w:numPr>
      <w:tabs>
        <w:tab w:val="left" w:pos="854"/>
      </w:tabs>
      <w:ind w:leftChars="200" w:hangingChars="200"/>
      <w:jc w:val="both"/>
    </w:pPr>
    <w:rPr>
      <w:rFonts w:ascii="宋体" w:hAnsi="Calibri" w:eastAsia="宋体" w:cs="Times New Roman"/>
      <w:sz w:val="21"/>
      <w:lang w:val="en-US" w:eastAsia="zh-CN" w:bidi="ar-SA"/>
    </w:rPr>
  </w:style>
  <w:style w:type="paragraph" w:customStyle="1" w:styleId="130">
    <w:name w:val="附录图标题"/>
    <w:next w:val="77"/>
    <w:qFormat/>
    <w:uiPriority w:val="0"/>
    <w:pPr>
      <w:numPr>
        <w:ilvl w:val="0"/>
        <w:numId w:val="12"/>
      </w:numPr>
      <w:jc w:val="center"/>
    </w:pPr>
    <w:rPr>
      <w:rFonts w:ascii="黑体" w:hAnsi="Calibri" w:eastAsia="黑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Legend (Beijing) Limited</Company>
  <Pages>3</Pages>
  <Words>784</Words>
  <Characters>971</Characters>
  <Lines>30</Lines>
  <Paragraphs>8</Paragraphs>
  <TotalTime>57</TotalTime>
  <ScaleCrop>false</ScaleCrop>
  <LinksUpToDate>false</LinksUpToDate>
  <CharactersWithSpaces>1022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2022-12-13T08:35:00Z</dcterms:created>
  <dc:creator>Legend User</dc:creator>
  <cp:lastModifiedBy>徐小七</cp:lastModifiedBy>
  <cp:lastPrinted>2022-12-21T02:31:00Z</cp:lastPrinted>
  <dcterms:modified xsi:type="dcterms:W3CDTF">2026-08-17T12:50:36Z</dcterms:modified>
  <dc:title>××产品质量监督抽查实施细则</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4D25006F03674C13B81FC7ABFB34822D_13</vt:lpwstr>
  </property>
  <property fmtid="{D5CDD505-2E9C-101B-9397-08002B2CF9AE}" pid="4" name="KSOTemplateDocerSaveRecord">
    <vt:lpwstr>eyJoZGlkIjoiMWVjYWQ1YjAxYjkzYjZmYWFmNjM1NmRlNTM2ZDM3ZGQiLCJ1c2VySWQiOiIxMDMyNzAxMTEwIn0=</vt:lpwstr>
  </property>
</Properties>
</file>